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A795" w14:textId="77777777" w:rsidR="00B56434" w:rsidRDefault="00B56434" w:rsidP="00B56434">
      <w:pPr>
        <w:spacing w:after="0" w:line="240" w:lineRule="auto"/>
        <w:jc w:val="center"/>
        <w:rPr>
          <w:rFonts w:ascii="Arial" w:eastAsia="DengXian" w:hAnsi="Arial" w:cs="Arial"/>
          <w:b/>
          <w:iCs/>
          <w:color w:val="0F175C"/>
          <w:kern w:val="2"/>
          <w:sz w:val="36"/>
          <w:szCs w:val="36"/>
          <w:lang w:eastAsia="zh-CN"/>
          <w14:ligatures w14:val="standardContextual"/>
        </w:rPr>
      </w:pPr>
      <w:r w:rsidRPr="005B1312">
        <w:rPr>
          <w:rFonts w:ascii="Arial" w:eastAsia="DengXian" w:hAnsi="Arial" w:cs="Arial"/>
          <w:b/>
          <w:iCs/>
          <w:noProof/>
          <w:color w:val="0F175C"/>
          <w:kern w:val="2"/>
          <w:sz w:val="36"/>
          <w:szCs w:val="36"/>
          <w:lang w:eastAsia="zh-CN"/>
          <w14:ligatures w14:val="standardContextual"/>
        </w:rPr>
        <w:drawing>
          <wp:inline distT="0" distB="0" distL="0" distR="0" wp14:anchorId="2879B2E8" wp14:editId="3C5CD8F6">
            <wp:extent cx="2603634" cy="764110"/>
            <wp:effectExtent l="0" t="0" r="0" b="0"/>
            <wp:docPr id="1402117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17826"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3634" cy="764110"/>
                    </a:xfrm>
                    <a:prstGeom prst="rect">
                      <a:avLst/>
                    </a:prstGeom>
                  </pic:spPr>
                </pic:pic>
              </a:graphicData>
            </a:graphic>
          </wp:inline>
        </w:drawing>
      </w:r>
    </w:p>
    <w:p w14:paraId="6493D645" w14:textId="3D3EC4BC" w:rsidR="00B56434" w:rsidRPr="005B1312" w:rsidRDefault="00B56434" w:rsidP="00B56434">
      <w:pPr>
        <w:spacing w:before="240" w:line="240" w:lineRule="auto"/>
        <w:jc w:val="center"/>
        <w:rPr>
          <w:rFonts w:ascii="Arial" w:eastAsia="DengXian" w:hAnsi="Arial" w:cs="Arial"/>
          <w:b/>
          <w:iCs/>
          <w:color w:val="0F175C"/>
          <w:kern w:val="2"/>
          <w:sz w:val="36"/>
          <w:szCs w:val="36"/>
          <w:lang w:eastAsia="zh-CN"/>
          <w14:ligatures w14:val="standardContextual"/>
        </w:rPr>
      </w:pPr>
      <w:r>
        <w:rPr>
          <w:rFonts w:ascii="Arial" w:eastAsia="DengXian" w:hAnsi="Arial" w:cs="Arial"/>
          <w:b/>
          <w:iCs/>
          <w:color w:val="0F175C"/>
          <w:kern w:val="2"/>
          <w:sz w:val="36"/>
          <w:szCs w:val="36"/>
          <w:lang w:eastAsia="zh-CN"/>
          <w14:ligatures w14:val="standardContextual"/>
        </w:rPr>
        <w:t xml:space="preserve">Guide to Update and Remove Intrusive </w:t>
      </w:r>
      <w:r w:rsidR="006F7637">
        <w:rPr>
          <w:rFonts w:ascii="Arial" w:eastAsia="DengXian" w:hAnsi="Arial" w:cs="Arial"/>
          <w:b/>
          <w:iCs/>
          <w:color w:val="0F175C"/>
          <w:kern w:val="2"/>
          <w:sz w:val="36"/>
          <w:szCs w:val="36"/>
          <w:lang w:eastAsia="zh-CN"/>
          <w14:ligatures w14:val="standardContextual"/>
        </w:rPr>
        <w:br/>
      </w:r>
      <w:r>
        <w:rPr>
          <w:rFonts w:ascii="Arial" w:eastAsia="DengXian" w:hAnsi="Arial" w:cs="Arial"/>
          <w:b/>
          <w:iCs/>
          <w:color w:val="0F175C"/>
          <w:kern w:val="2"/>
          <w:sz w:val="36"/>
          <w:szCs w:val="36"/>
          <w:lang w:eastAsia="zh-CN"/>
          <w14:ligatures w14:val="standardContextual"/>
        </w:rPr>
        <w:t>and Stigmatizing Questions</w:t>
      </w:r>
    </w:p>
    <w:p w14:paraId="168FF86D" w14:textId="77777777" w:rsidR="00B56434" w:rsidRPr="00AE271B" w:rsidRDefault="00B56434" w:rsidP="00B56434">
      <w:pPr>
        <w:spacing w:after="0" w:line="240" w:lineRule="auto"/>
        <w:jc w:val="center"/>
        <w:rPr>
          <w:rFonts w:ascii="Arial" w:eastAsia="DengXian" w:hAnsi="Arial" w:cs="Arial"/>
          <w:b/>
          <w:kern w:val="2"/>
          <w:lang w:eastAsia="zh-CN"/>
          <w14:ligatures w14:val="standardContextual"/>
        </w:rPr>
      </w:pPr>
    </w:p>
    <w:p w14:paraId="2C3A1B88" w14:textId="40903E34" w:rsidR="00B56434" w:rsidRPr="005B1312" w:rsidRDefault="00B56434" w:rsidP="00B56434">
      <w:pPr>
        <w:spacing w:after="0" w:line="240" w:lineRule="auto"/>
        <w:rPr>
          <w:rFonts w:ascii="Arial" w:eastAsia="Arial" w:hAnsi="Arial" w:cs="Arial"/>
          <w:b/>
          <w:bCs/>
          <w:color w:val="0F175C"/>
          <w:kern w:val="2"/>
          <w:sz w:val="28"/>
          <w:szCs w:val="28"/>
          <w:lang w:eastAsia="zh-CN"/>
          <w14:ligatures w14:val="standardContextual"/>
        </w:rPr>
      </w:pPr>
      <w:r w:rsidRPr="005B1312">
        <w:rPr>
          <w:rFonts w:ascii="Arial" w:eastAsia="Arial" w:hAnsi="Arial" w:cs="Arial"/>
          <w:b/>
          <w:bCs/>
          <w:color w:val="0F175C"/>
          <w:kern w:val="2"/>
          <w:sz w:val="28"/>
          <w:szCs w:val="28"/>
          <w:lang w:eastAsia="zh-CN"/>
          <w14:ligatures w14:val="standardContextual"/>
        </w:rPr>
        <w:t xml:space="preserve">How </w:t>
      </w:r>
      <w:r w:rsidR="00002DA2" w:rsidRPr="005B1312">
        <w:rPr>
          <w:rFonts w:ascii="Arial" w:eastAsia="Arial" w:hAnsi="Arial" w:cs="Arial"/>
          <w:b/>
          <w:bCs/>
          <w:color w:val="0F175C"/>
          <w:kern w:val="2"/>
          <w:sz w:val="28"/>
          <w:szCs w:val="28"/>
          <w:lang w:eastAsia="zh-CN"/>
          <w14:ligatures w14:val="standardContextual"/>
        </w:rPr>
        <w:t xml:space="preserve">to use this </w:t>
      </w:r>
      <w:r w:rsidR="00002DA2">
        <w:rPr>
          <w:rFonts w:ascii="Arial" w:eastAsia="Arial" w:hAnsi="Arial" w:cs="Arial"/>
          <w:b/>
          <w:bCs/>
          <w:color w:val="0F175C"/>
          <w:kern w:val="2"/>
          <w:sz w:val="28"/>
          <w:szCs w:val="28"/>
          <w:lang w:eastAsia="zh-CN"/>
          <w14:ligatures w14:val="standardContextual"/>
        </w:rPr>
        <w:t>guide</w:t>
      </w:r>
      <w:r w:rsidRPr="005B1312">
        <w:rPr>
          <w:rFonts w:ascii="Arial" w:eastAsia="Arial" w:hAnsi="Arial" w:cs="Arial"/>
          <w:b/>
          <w:bCs/>
          <w:color w:val="0F175C"/>
          <w:kern w:val="2"/>
          <w:sz w:val="28"/>
          <w:szCs w:val="28"/>
          <w:lang w:eastAsia="zh-CN"/>
          <w14:ligatures w14:val="standardContextual"/>
        </w:rPr>
        <w:t>:</w:t>
      </w:r>
    </w:p>
    <w:p w14:paraId="17F95074" w14:textId="77777777" w:rsidR="00B56434" w:rsidRDefault="00B56434" w:rsidP="00B56434">
      <w:pPr>
        <w:pStyle w:val="ListParagraph"/>
        <w:numPr>
          <w:ilvl w:val="0"/>
          <w:numId w:val="3"/>
        </w:numPr>
        <w:spacing w:after="60"/>
        <w:rPr>
          <w:rFonts w:ascii="Arial" w:hAnsi="Arial" w:cs="Arial"/>
          <w:sz w:val="22"/>
          <w:szCs w:val="22"/>
        </w:rPr>
      </w:pPr>
      <w:r w:rsidRPr="236B7F8C">
        <w:rPr>
          <w:rFonts w:ascii="Arial" w:hAnsi="Arial" w:cs="Arial"/>
          <w:sz w:val="22"/>
          <w:szCs w:val="22"/>
        </w:rPr>
        <w:t>Select one of the following three approaches to update the questions in your organization’s credentialing, review</w:t>
      </w:r>
      <w:r w:rsidRPr="4958AFCF">
        <w:rPr>
          <w:rFonts w:ascii="Arial" w:hAnsi="Arial" w:cs="Arial"/>
          <w:sz w:val="22"/>
          <w:szCs w:val="22"/>
        </w:rPr>
        <w:t>,</w:t>
      </w:r>
      <w:r w:rsidRPr="236B7F8C">
        <w:rPr>
          <w:rFonts w:ascii="Arial" w:hAnsi="Arial" w:cs="Arial"/>
          <w:sz w:val="22"/>
          <w:szCs w:val="22"/>
        </w:rPr>
        <w:t xml:space="preserve"> and application forms.</w:t>
      </w:r>
    </w:p>
    <w:p w14:paraId="71ACFDA0" w14:textId="773CE246" w:rsidR="00BD2FF4" w:rsidRPr="00B56434" w:rsidRDefault="003B5AE8" w:rsidP="00B56434">
      <w:pPr>
        <w:pStyle w:val="ListParagraph"/>
        <w:numPr>
          <w:ilvl w:val="0"/>
          <w:numId w:val="3"/>
        </w:numPr>
        <w:spacing w:after="60"/>
        <w:rPr>
          <w:rFonts w:ascii="Arial" w:hAnsi="Arial" w:cs="Arial"/>
          <w:sz w:val="22"/>
          <w:szCs w:val="22"/>
        </w:rPr>
      </w:pPr>
      <w:r>
        <w:rPr>
          <w:rFonts w:ascii="Arial" w:hAnsi="Arial" w:cs="Arial"/>
          <w:sz w:val="22"/>
          <w:szCs w:val="22"/>
        </w:rPr>
        <w:t>Note that this</w:t>
      </w:r>
      <w:r w:rsidR="00B56434">
        <w:rPr>
          <w:rFonts w:ascii="Arial" w:hAnsi="Arial" w:cs="Arial"/>
          <w:sz w:val="22"/>
          <w:szCs w:val="22"/>
        </w:rPr>
        <w:t xml:space="preserve"> guide draws from the Dr. Lorna Breen Heroes’ Foundation’s toolkit to </w:t>
      </w:r>
      <w:hyperlink r:id="rId9" w:history="1">
        <w:r w:rsidR="00B56434" w:rsidRPr="00B56434">
          <w:rPr>
            <w:rStyle w:val="Hyperlink"/>
            <w:rFonts w:ascii="Arial" w:hAnsi="Arial" w:cs="Arial"/>
            <w:color w:val="0F175C"/>
            <w:sz w:val="22"/>
            <w:szCs w:val="22"/>
          </w:rPr>
          <w:t>Remove Intrusive Mental Health Questions from Credentialing Applications</w:t>
        </w:r>
      </w:hyperlink>
      <w:r w:rsidR="00B56434">
        <w:rPr>
          <w:rFonts w:ascii="Arial" w:hAnsi="Arial" w:cs="Arial"/>
          <w:sz w:val="22"/>
          <w:szCs w:val="22"/>
        </w:rPr>
        <w:t>.</w:t>
      </w:r>
      <w:r w:rsidR="00B56434">
        <w:rPr>
          <w:rStyle w:val="EndnoteReference"/>
          <w:rFonts w:ascii="Arial" w:hAnsi="Arial" w:cs="Arial"/>
          <w:sz w:val="22"/>
          <w:szCs w:val="22"/>
        </w:rPr>
        <w:endnoteReference w:id="1"/>
      </w:r>
    </w:p>
    <w:p w14:paraId="52DEF106" w14:textId="77777777" w:rsidR="00B56434" w:rsidRDefault="00B56434" w:rsidP="00B56434">
      <w:pPr>
        <w:pStyle w:val="ListParagraph"/>
        <w:rPr>
          <w:rFonts w:ascii="Arial" w:eastAsia="Arial" w:hAnsi="Arial" w:cs="Arial"/>
        </w:rPr>
      </w:pPr>
    </w:p>
    <w:p w14:paraId="4585386E" w14:textId="02BD6519" w:rsidR="00B56434" w:rsidRPr="00B56434" w:rsidRDefault="00B56434" w:rsidP="00B56434">
      <w:pPr>
        <w:spacing w:before="240"/>
        <w:rPr>
          <w:rFonts w:ascii="Arial" w:eastAsia="Arial" w:hAnsi="Arial" w:cs="Arial"/>
          <w:b/>
          <w:bCs/>
          <w:color w:val="0F175C"/>
          <w:sz w:val="24"/>
          <w:szCs w:val="24"/>
        </w:rPr>
      </w:pPr>
      <w:r w:rsidRPr="00B56434">
        <w:rPr>
          <w:rFonts w:ascii="Arial" w:eastAsia="Arial" w:hAnsi="Arial" w:cs="Arial"/>
          <w:b/>
          <w:bCs/>
          <w:color w:val="0F175C"/>
          <w:sz w:val="24"/>
          <w:szCs w:val="24"/>
        </w:rPr>
        <w:t xml:space="preserve">Three </w:t>
      </w:r>
      <w:r w:rsidR="00002DA2" w:rsidRPr="00B56434">
        <w:rPr>
          <w:rFonts w:ascii="Arial" w:eastAsia="Arial" w:hAnsi="Arial" w:cs="Arial"/>
          <w:b/>
          <w:bCs/>
          <w:color w:val="0F175C"/>
          <w:sz w:val="24"/>
          <w:szCs w:val="24"/>
        </w:rPr>
        <w:t>options to change application language</w:t>
      </w:r>
      <w:r w:rsidRPr="00B56434">
        <w:rPr>
          <w:rFonts w:ascii="Arial" w:eastAsia="Arial" w:hAnsi="Arial" w:cs="Arial"/>
          <w:b/>
          <w:bCs/>
          <w:color w:val="0F175C"/>
          <w:sz w:val="24"/>
          <w:szCs w:val="24"/>
        </w:rPr>
        <w:t>:</w:t>
      </w:r>
    </w:p>
    <w:p w14:paraId="351C70A8" w14:textId="5D5FDCE1" w:rsidR="00B56434" w:rsidRDefault="00B56434" w:rsidP="00B56434">
      <w:pPr>
        <w:rPr>
          <w:rFonts w:ascii="Arial" w:eastAsia="Arial" w:hAnsi="Arial" w:cs="Arial"/>
        </w:rPr>
      </w:pPr>
      <w:r w:rsidRPr="00B56434">
        <w:rPr>
          <w:rFonts w:ascii="Arial" w:eastAsia="Arial" w:hAnsi="Arial" w:cs="Arial"/>
          <w:b/>
          <w:bCs/>
          <w:color w:val="0F175C"/>
        </w:rPr>
        <w:t>Option 1</w:t>
      </w:r>
      <w:r w:rsidRPr="005E1247">
        <w:rPr>
          <w:rFonts w:ascii="Arial" w:eastAsia="Arial" w:hAnsi="Arial" w:cs="Arial"/>
          <w:b/>
          <w:bCs/>
        </w:rPr>
        <w:t>:</w:t>
      </w:r>
      <w:r w:rsidRPr="236B7F8C">
        <w:rPr>
          <w:rFonts w:ascii="Arial" w:eastAsia="Arial" w:hAnsi="Arial" w:cs="Arial"/>
        </w:rPr>
        <w:t xml:space="preserve"> </w:t>
      </w:r>
      <w:r w:rsidRPr="00E91F82">
        <w:rPr>
          <w:rFonts w:ascii="Arial" w:eastAsia="Arial" w:hAnsi="Arial" w:cs="Arial"/>
        </w:rPr>
        <w:t>Ask one question consistent with the Federation of State Medical Boards</w:t>
      </w:r>
      <w:r w:rsidR="00002DA2">
        <w:rPr>
          <w:rFonts w:ascii="Arial" w:eastAsia="Arial" w:hAnsi="Arial" w:cs="Arial"/>
        </w:rPr>
        <w:t>’</w:t>
      </w:r>
      <w:r w:rsidRPr="00E91F82">
        <w:rPr>
          <w:rFonts w:ascii="Arial" w:eastAsia="Arial" w:hAnsi="Arial" w:cs="Arial"/>
        </w:rPr>
        <w:t xml:space="preserve"> Recommended Language that addresses all mental and physical health conditions as one</w:t>
      </w:r>
      <w:r>
        <w:rPr>
          <w:rFonts w:ascii="Arial" w:eastAsia="Arial" w:hAnsi="Arial" w:cs="Arial"/>
        </w:rPr>
        <w:t>. Avoid</w:t>
      </w:r>
      <w:r w:rsidRPr="00E91F82">
        <w:rPr>
          <w:rFonts w:ascii="Arial" w:eastAsia="Arial" w:hAnsi="Arial" w:cs="Arial"/>
        </w:rPr>
        <w:t xml:space="preserve"> added explanations, asterisks, or fine print</w:t>
      </w:r>
      <w:r w:rsidRPr="236B7F8C">
        <w:rPr>
          <w:rFonts w:ascii="Arial" w:eastAsia="Arial" w:hAnsi="Arial" w:cs="Arial"/>
        </w:rPr>
        <w:t>.</w:t>
      </w:r>
      <w:r>
        <w:rPr>
          <w:rStyle w:val="EndnoteReference"/>
          <w:rFonts w:ascii="Arial" w:eastAsia="Arial" w:hAnsi="Arial" w:cs="Arial"/>
        </w:rPr>
        <w:endnoteReference w:id="2"/>
      </w:r>
      <w:r w:rsidRPr="236B7F8C">
        <w:rPr>
          <w:rFonts w:ascii="Arial" w:eastAsia="Arial" w:hAnsi="Arial" w:cs="Arial"/>
        </w:rPr>
        <w:t xml:space="preserve"> </w:t>
      </w:r>
    </w:p>
    <w:p w14:paraId="1F1ABE4A" w14:textId="39C442B5" w:rsidR="00B56434" w:rsidRDefault="006F7637" w:rsidP="00B56434">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59264" behindDoc="0" locked="0" layoutInCell="1" allowOverlap="1" wp14:anchorId="18021126" wp14:editId="6570DFE3">
                <wp:simplePos x="0" y="0"/>
                <wp:positionH relativeFrom="column">
                  <wp:posOffset>0</wp:posOffset>
                </wp:positionH>
                <wp:positionV relativeFrom="paragraph">
                  <wp:posOffset>940435</wp:posOffset>
                </wp:positionV>
                <wp:extent cx="6011545" cy="0"/>
                <wp:effectExtent l="0" t="0" r="20955" b="12700"/>
                <wp:wrapTopAndBottom/>
                <wp:docPr id="1332822042" name="Straight Connector 1"/>
                <wp:cNvGraphicFramePr/>
                <a:graphic xmlns:a="http://schemas.openxmlformats.org/drawingml/2006/main">
                  <a:graphicData uri="http://schemas.microsoft.com/office/word/2010/wordprocessingShape">
                    <wps:wsp>
                      <wps:cNvCnPr/>
                      <wps:spPr>
                        <a:xfrm>
                          <a:off x="0" y="0"/>
                          <a:ext cx="6011545" cy="0"/>
                        </a:xfrm>
                        <a:prstGeom prst="line">
                          <a:avLst/>
                        </a:prstGeom>
                        <a:ln w="12700" cap="rnd">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E46DE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4.05pt" to="473.3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" strokecolor="#009393 [3205]" strokeweight="1pt">
                <v:stroke joinstyle="miter" endcap="round"/>
                <w10:wrap type="topAndBottom"/>
              </v:line>
            </w:pict>
          </mc:Fallback>
        </mc:AlternateContent>
      </w:r>
      <w:r w:rsidR="00B56434" w:rsidRPr="006F7637">
        <w:rPr>
          <w:rFonts w:ascii="Arial" w:eastAsia="Arial" w:hAnsi="Arial" w:cs="Arial"/>
          <w:b/>
          <w:bCs/>
          <w:color w:val="0F175C" w:themeColor="accent1"/>
        </w:rPr>
        <w:t xml:space="preserve">Use the following language: </w:t>
      </w:r>
      <w:r w:rsidR="00B56434" w:rsidRPr="00E91F82">
        <w:rPr>
          <w:rFonts w:ascii="Arial" w:eastAsia="Arial" w:hAnsi="Arial" w:cs="Arial"/>
        </w:rPr>
        <w:t>“Are you currently suffering from any condition for which you are not being appropriately treated that impairs your judgment or that would otherwise adversely affect your ability to practice medicine in a competent, ethical, and professional manner? (Yes/No)”</w:t>
      </w:r>
    </w:p>
    <w:p w14:paraId="30398D34" w14:textId="59089836" w:rsidR="006F7637" w:rsidRDefault="006F7637" w:rsidP="00B56434">
      <w:pPr>
        <w:rPr>
          <w:rFonts w:ascii="Arial" w:eastAsia="Arial" w:hAnsi="Arial" w:cs="Arial"/>
        </w:rPr>
      </w:pPr>
    </w:p>
    <w:p w14:paraId="331451A6" w14:textId="0BC6196E" w:rsidR="00B56434" w:rsidRDefault="00B56434" w:rsidP="00B56434">
      <w:pPr>
        <w:rPr>
          <w:rFonts w:ascii="Arial" w:eastAsia="Arial" w:hAnsi="Arial" w:cs="Arial"/>
        </w:rPr>
      </w:pPr>
      <w:r w:rsidRPr="00B56434">
        <w:rPr>
          <w:rFonts w:ascii="Arial" w:eastAsia="Arial" w:hAnsi="Arial" w:cs="Arial"/>
          <w:b/>
          <w:bCs/>
          <w:color w:val="0F175C"/>
        </w:rPr>
        <w:t>Option 2:</w:t>
      </w:r>
      <w:r w:rsidRPr="00B56434">
        <w:rPr>
          <w:rFonts w:ascii="Arial" w:eastAsia="Arial" w:hAnsi="Arial" w:cs="Arial"/>
          <w:color w:val="0F175C"/>
        </w:rPr>
        <w:t xml:space="preserve"> </w:t>
      </w:r>
      <w:r w:rsidRPr="00E91F82">
        <w:rPr>
          <w:rFonts w:ascii="Arial" w:eastAsia="Arial" w:hAnsi="Arial" w:cs="Arial"/>
        </w:rPr>
        <w:t>Refrain from asking probing questions about an applicant’s health altogether.</w:t>
      </w:r>
    </w:p>
    <w:p w14:paraId="2EFB5035" w14:textId="49CA59F1" w:rsidR="006F7637" w:rsidRPr="00E91F82" w:rsidRDefault="006F7637" w:rsidP="00B56434">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61312" behindDoc="0" locked="0" layoutInCell="1" allowOverlap="1" wp14:anchorId="2CB48EC6" wp14:editId="7AABAF6E">
                <wp:simplePos x="0" y="0"/>
                <wp:positionH relativeFrom="column">
                  <wp:posOffset>0</wp:posOffset>
                </wp:positionH>
                <wp:positionV relativeFrom="paragraph">
                  <wp:posOffset>152400</wp:posOffset>
                </wp:positionV>
                <wp:extent cx="6011545" cy="0"/>
                <wp:effectExtent l="0" t="0" r="20955" b="12700"/>
                <wp:wrapTopAndBottom/>
                <wp:docPr id="221039824" name="Straight Connector 1"/>
                <wp:cNvGraphicFramePr/>
                <a:graphic xmlns:a="http://schemas.openxmlformats.org/drawingml/2006/main">
                  <a:graphicData uri="http://schemas.microsoft.com/office/word/2010/wordprocessingShape">
                    <wps:wsp>
                      <wps:cNvCnPr/>
                      <wps:spPr>
                        <a:xfrm>
                          <a:off x="0" y="0"/>
                          <a:ext cx="6011545" cy="0"/>
                        </a:xfrm>
                        <a:prstGeom prst="line">
                          <a:avLst/>
                        </a:prstGeom>
                        <a:ln w="12700" cap="rnd">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2C24E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2pt" to="473.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" strokecolor="#009393 [3205]" strokeweight="1pt">
                <v:stroke joinstyle="miter" endcap="round"/>
                <w10:wrap type="topAndBottom"/>
              </v:line>
            </w:pict>
          </mc:Fallback>
        </mc:AlternateContent>
      </w:r>
    </w:p>
    <w:p w14:paraId="39ACBF91" w14:textId="62922A35" w:rsidR="00B56434" w:rsidRDefault="00B56434" w:rsidP="00B56434">
      <w:pPr>
        <w:rPr>
          <w:rFonts w:ascii="Arial" w:eastAsia="Arial" w:hAnsi="Arial" w:cs="Arial"/>
        </w:rPr>
      </w:pPr>
      <w:r w:rsidRPr="00B56434">
        <w:rPr>
          <w:rFonts w:ascii="Arial" w:eastAsia="Arial" w:hAnsi="Arial" w:cs="Arial"/>
          <w:b/>
          <w:bCs/>
          <w:color w:val="0F175C"/>
        </w:rPr>
        <w:t>Option 3:</w:t>
      </w:r>
      <w:r w:rsidRPr="00B56434">
        <w:rPr>
          <w:rFonts w:ascii="Arial" w:eastAsia="Arial" w:hAnsi="Arial" w:cs="Arial"/>
          <w:color w:val="0F175C"/>
        </w:rPr>
        <w:t xml:space="preserve"> </w:t>
      </w:r>
      <w:r w:rsidRPr="00E91F82">
        <w:rPr>
          <w:rFonts w:ascii="Arial" w:eastAsia="Arial" w:hAnsi="Arial" w:cs="Arial"/>
        </w:rPr>
        <w:t xml:space="preserve">Implement an </w:t>
      </w:r>
      <w:r w:rsidRPr="00B56434">
        <w:rPr>
          <w:rFonts w:ascii="Arial" w:eastAsia="Arial" w:hAnsi="Arial" w:cs="Arial"/>
          <w:b/>
          <w:bCs/>
          <w:color w:val="0F175C"/>
        </w:rPr>
        <w:t>Attestation Model</w:t>
      </w:r>
      <w:r w:rsidRPr="00E91F82">
        <w:rPr>
          <w:rFonts w:ascii="Arial" w:eastAsia="Arial" w:hAnsi="Arial" w:cs="Arial"/>
        </w:rPr>
        <w:t>, like that used in North Carolina and Mississippi.</w:t>
      </w:r>
      <w:r w:rsidR="00915E80">
        <w:rPr>
          <w:rStyle w:val="EndnoteReference"/>
          <w:rFonts w:ascii="Arial" w:eastAsia="Arial" w:hAnsi="Arial" w:cs="Arial"/>
        </w:rPr>
        <w:endnoteReference w:id="3"/>
      </w:r>
      <w:r w:rsidRPr="00E91F82">
        <w:rPr>
          <w:rFonts w:ascii="Arial" w:eastAsia="Arial" w:hAnsi="Arial" w:cs="Arial"/>
        </w:rPr>
        <w:t xml:space="preserve"> This uses supportive language around mental health from the </w:t>
      </w:r>
      <w:r>
        <w:rPr>
          <w:rFonts w:ascii="Arial" w:eastAsia="Arial" w:hAnsi="Arial" w:cs="Arial"/>
        </w:rPr>
        <w:t xml:space="preserve">Federation of State Medical </w:t>
      </w:r>
      <w:r w:rsidRPr="00E91F82">
        <w:rPr>
          <w:rFonts w:ascii="Arial" w:eastAsia="Arial" w:hAnsi="Arial" w:cs="Arial"/>
        </w:rPr>
        <w:t>Board</w:t>
      </w:r>
      <w:r>
        <w:rPr>
          <w:rFonts w:ascii="Arial" w:eastAsia="Arial" w:hAnsi="Arial" w:cs="Arial"/>
        </w:rPr>
        <w:t>s. It</w:t>
      </w:r>
      <w:r w:rsidRPr="00E91F82">
        <w:rPr>
          <w:rFonts w:ascii="Arial" w:eastAsia="Arial" w:hAnsi="Arial" w:cs="Arial"/>
        </w:rPr>
        <w:t xml:space="preserve"> holds health</w:t>
      </w:r>
      <w:r>
        <w:rPr>
          <w:rFonts w:ascii="Arial" w:eastAsia="Arial" w:hAnsi="Arial" w:cs="Arial"/>
        </w:rPr>
        <w:t>care</w:t>
      </w:r>
      <w:r w:rsidRPr="00E91F82">
        <w:rPr>
          <w:rFonts w:ascii="Arial" w:eastAsia="Arial" w:hAnsi="Arial" w:cs="Arial"/>
        </w:rPr>
        <w:t xml:space="preserve"> workers accountable to their wellbeing, making it clear that their self-care is patient care. Offer “safe haven” non-reporting options to health</w:t>
      </w:r>
      <w:r>
        <w:rPr>
          <w:rFonts w:ascii="Arial" w:eastAsia="Arial" w:hAnsi="Arial" w:cs="Arial"/>
        </w:rPr>
        <w:t>care</w:t>
      </w:r>
      <w:r w:rsidRPr="00E91F82">
        <w:rPr>
          <w:rFonts w:ascii="Arial" w:eastAsia="Arial" w:hAnsi="Arial" w:cs="Arial"/>
        </w:rPr>
        <w:t xml:space="preserve"> workers who are</w:t>
      </w:r>
      <w:r w:rsidR="006F7637">
        <w:rPr>
          <w:rFonts w:ascii="Arial" w:eastAsia="Arial" w:hAnsi="Arial" w:cs="Arial"/>
        </w:rPr>
        <w:t>:</w:t>
      </w:r>
      <w:r w:rsidRPr="00E91F82">
        <w:rPr>
          <w:rFonts w:ascii="Arial" w:eastAsia="Arial" w:hAnsi="Arial" w:cs="Arial"/>
        </w:rPr>
        <w:t xml:space="preserve"> </w:t>
      </w:r>
    </w:p>
    <w:p w14:paraId="66ADE877" w14:textId="77777777" w:rsidR="00B56434" w:rsidRDefault="00B56434" w:rsidP="00B56434">
      <w:pPr>
        <w:pStyle w:val="ListParagraph"/>
        <w:numPr>
          <w:ilvl w:val="0"/>
          <w:numId w:val="5"/>
        </w:numPr>
        <w:rPr>
          <w:rFonts w:ascii="Arial" w:eastAsia="Arial" w:hAnsi="Arial" w:cs="Arial"/>
          <w:sz w:val="22"/>
          <w:szCs w:val="22"/>
        </w:rPr>
      </w:pPr>
      <w:r w:rsidRPr="00804798">
        <w:rPr>
          <w:rFonts w:ascii="Arial" w:eastAsia="Arial" w:hAnsi="Arial" w:cs="Arial"/>
          <w:sz w:val="22"/>
          <w:szCs w:val="22"/>
        </w:rPr>
        <w:t>under treatment</w:t>
      </w:r>
      <w:r>
        <w:rPr>
          <w:rFonts w:ascii="Arial" w:eastAsia="Arial" w:hAnsi="Arial" w:cs="Arial"/>
          <w:sz w:val="22"/>
          <w:szCs w:val="22"/>
        </w:rPr>
        <w:t>,</w:t>
      </w:r>
      <w:r w:rsidRPr="00804798">
        <w:rPr>
          <w:rFonts w:ascii="Arial" w:eastAsia="Arial" w:hAnsi="Arial" w:cs="Arial"/>
          <w:sz w:val="22"/>
          <w:szCs w:val="22"/>
        </w:rPr>
        <w:t xml:space="preserve"> and </w:t>
      </w:r>
    </w:p>
    <w:p w14:paraId="4001254E" w14:textId="70446399" w:rsidR="00B56434" w:rsidRDefault="00B56434" w:rsidP="00B56434">
      <w:pPr>
        <w:pStyle w:val="ListParagraph"/>
        <w:numPr>
          <w:ilvl w:val="0"/>
          <w:numId w:val="5"/>
        </w:numPr>
        <w:rPr>
          <w:rFonts w:ascii="Arial" w:eastAsia="Arial" w:hAnsi="Arial" w:cs="Arial"/>
          <w:sz w:val="22"/>
          <w:szCs w:val="22"/>
        </w:rPr>
      </w:pPr>
      <w:r w:rsidRPr="00804798">
        <w:rPr>
          <w:rFonts w:ascii="Arial" w:eastAsia="Arial" w:hAnsi="Arial" w:cs="Arial"/>
          <w:sz w:val="22"/>
          <w:szCs w:val="22"/>
        </w:rPr>
        <w:t xml:space="preserve">in good standing with a recognized physician health program or other appropriate </w:t>
      </w:r>
      <w:r w:rsidR="00002DA2">
        <w:rPr>
          <w:rFonts w:ascii="Arial" w:eastAsia="Arial" w:hAnsi="Arial" w:cs="Arial"/>
          <w:sz w:val="22"/>
          <w:szCs w:val="22"/>
        </w:rPr>
        <w:br/>
      </w:r>
      <w:r w:rsidRPr="00804798">
        <w:rPr>
          <w:rFonts w:ascii="Arial" w:eastAsia="Arial" w:hAnsi="Arial" w:cs="Arial"/>
          <w:sz w:val="22"/>
          <w:szCs w:val="22"/>
        </w:rPr>
        <w:t>care provider.</w:t>
      </w:r>
    </w:p>
    <w:p w14:paraId="4A96E1DC" w14:textId="77777777" w:rsidR="00B56434" w:rsidRDefault="00B56434" w:rsidP="00B56434">
      <w:pPr>
        <w:pStyle w:val="ListParagraph"/>
        <w:rPr>
          <w:rFonts w:ascii="Arial" w:eastAsia="Arial" w:hAnsi="Arial" w:cs="Arial"/>
        </w:rPr>
      </w:pPr>
    </w:p>
    <w:p w14:paraId="7272E9F8" w14:textId="77777777" w:rsidR="00B56434" w:rsidRPr="00B56434" w:rsidRDefault="00B56434" w:rsidP="00B56434">
      <w:pPr>
        <w:spacing w:after="0"/>
        <w:ind w:firstLine="450"/>
        <w:rPr>
          <w:rFonts w:ascii="Arial" w:eastAsia="Arial" w:hAnsi="Arial" w:cs="Arial"/>
          <w:b/>
          <w:bCs/>
          <w:color w:val="0F175C"/>
        </w:rPr>
      </w:pPr>
      <w:r w:rsidRPr="00B56434">
        <w:rPr>
          <w:rFonts w:ascii="Arial" w:eastAsia="Arial" w:hAnsi="Arial" w:cs="Arial"/>
          <w:b/>
          <w:bCs/>
          <w:color w:val="0F175C"/>
        </w:rPr>
        <w:t>Attestation Model Language Example from North Carolina:</w:t>
      </w:r>
    </w:p>
    <w:p w14:paraId="288FA75A" w14:textId="3428A134" w:rsidR="00B56434" w:rsidRDefault="00B56434" w:rsidP="00B56434">
      <w:pPr>
        <w:pStyle w:val="ListParagraph"/>
        <w:ind w:left="450"/>
        <w:rPr>
          <w:rFonts w:ascii="Arial" w:eastAsia="Arial" w:hAnsi="Arial" w:cs="Arial"/>
          <w:i/>
          <w:iCs/>
          <w:sz w:val="21"/>
          <w:szCs w:val="21"/>
        </w:rPr>
      </w:pPr>
      <w:r w:rsidRPr="003B5AE8">
        <w:rPr>
          <w:rFonts w:ascii="Arial" w:eastAsia="Arial" w:hAnsi="Arial" w:cs="Arial"/>
          <w:i/>
          <w:iCs/>
          <w:sz w:val="21"/>
          <w:szCs w:val="21"/>
        </w:rPr>
        <w:t xml:space="preserve">Important: The Board recognizes that licensees encounter health conditions, including those involving mental health and substance use disorders, just as their patients and other healthcare providers do. The Board expects its licensees to address their health concerns and ensure patient safety. Options include seeking medical care, self-limiting the licensee’s medical practice, and anonymously self-referring to the NC Physicians Health Program, a physician </w:t>
      </w:r>
      <w:r w:rsidRPr="003B5AE8">
        <w:rPr>
          <w:rFonts w:ascii="Arial" w:eastAsia="Arial" w:hAnsi="Arial" w:cs="Arial"/>
          <w:i/>
          <w:iCs/>
          <w:sz w:val="21"/>
          <w:szCs w:val="21"/>
        </w:rPr>
        <w:lastRenderedPageBreak/>
        <w:t xml:space="preserve">advocacy organization dedicated to improving the health and wellness of medical professionals in a confidential manner. The failure to adequately address a health condition, where the licensee is unable to practice medicine within reasonable skill and safety to patients, can result in the Board </w:t>
      </w:r>
      <w:proofErr w:type="gramStart"/>
      <w:r w:rsidRPr="003B5AE8">
        <w:rPr>
          <w:rFonts w:ascii="Arial" w:eastAsia="Arial" w:hAnsi="Arial" w:cs="Arial"/>
          <w:i/>
          <w:iCs/>
          <w:sz w:val="21"/>
          <w:szCs w:val="21"/>
        </w:rPr>
        <w:t>taking action</w:t>
      </w:r>
      <w:proofErr w:type="gramEnd"/>
      <w:r w:rsidRPr="003B5AE8">
        <w:rPr>
          <w:rFonts w:ascii="Arial" w:eastAsia="Arial" w:hAnsi="Arial" w:cs="Arial"/>
          <w:i/>
          <w:iCs/>
          <w:sz w:val="21"/>
          <w:szCs w:val="21"/>
        </w:rPr>
        <w:t xml:space="preserve"> against the license to practice medicine.</w:t>
      </w:r>
    </w:p>
    <w:p w14:paraId="7450B11C" w14:textId="77777777" w:rsidR="006F7637" w:rsidRDefault="006F7637" w:rsidP="00B56434">
      <w:pPr>
        <w:pStyle w:val="ListParagraph"/>
        <w:ind w:left="450"/>
        <w:rPr>
          <w:rFonts w:ascii="Arial" w:eastAsia="Arial" w:hAnsi="Arial" w:cs="Arial"/>
          <w:i/>
          <w:iCs/>
          <w:sz w:val="21"/>
          <w:szCs w:val="21"/>
        </w:rPr>
      </w:pPr>
    </w:p>
    <w:p w14:paraId="70E88D8D" w14:textId="77777777" w:rsidR="006F7637" w:rsidRDefault="006F7637" w:rsidP="00B56434">
      <w:pPr>
        <w:pStyle w:val="ListParagraph"/>
        <w:ind w:left="450"/>
        <w:rPr>
          <w:rFonts w:ascii="Arial" w:eastAsia="Arial" w:hAnsi="Arial" w:cs="Arial"/>
          <w:i/>
          <w:iCs/>
          <w:sz w:val="21"/>
          <w:szCs w:val="21"/>
        </w:rPr>
      </w:pPr>
    </w:p>
    <w:p w14:paraId="0E419A24" w14:textId="77777777" w:rsidR="006F7637" w:rsidRDefault="006F7637" w:rsidP="00B56434">
      <w:pPr>
        <w:pStyle w:val="ListParagraph"/>
        <w:ind w:left="450"/>
        <w:rPr>
          <w:rFonts w:ascii="Arial" w:eastAsia="Arial" w:hAnsi="Arial" w:cs="Arial"/>
          <w:i/>
          <w:iCs/>
          <w:sz w:val="21"/>
          <w:szCs w:val="21"/>
        </w:rPr>
      </w:pPr>
    </w:p>
    <w:p w14:paraId="2983B836" w14:textId="77777777" w:rsidR="006F7637" w:rsidRPr="003B5AE8" w:rsidRDefault="006F7637" w:rsidP="00B56434">
      <w:pPr>
        <w:pStyle w:val="ListParagraph"/>
        <w:ind w:left="450"/>
        <w:rPr>
          <w:rFonts w:ascii="Arial" w:eastAsia="Arial" w:hAnsi="Arial" w:cs="Arial"/>
          <w:i/>
          <w:iCs/>
          <w:sz w:val="21"/>
          <w:szCs w:val="21"/>
        </w:rPr>
      </w:pPr>
    </w:p>
    <w:sectPr w:rsidR="006F7637" w:rsidRPr="003B5A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C99F" w14:textId="77777777" w:rsidR="00B27B94" w:rsidRDefault="00B27B94" w:rsidP="00B56434">
      <w:pPr>
        <w:spacing w:after="0" w:line="240" w:lineRule="auto"/>
      </w:pPr>
      <w:r>
        <w:separator/>
      </w:r>
    </w:p>
  </w:endnote>
  <w:endnote w:type="continuationSeparator" w:id="0">
    <w:p w14:paraId="6C1A04C0" w14:textId="77777777" w:rsidR="00B27B94" w:rsidRDefault="00B27B94" w:rsidP="00B56434">
      <w:pPr>
        <w:spacing w:after="0" w:line="240" w:lineRule="auto"/>
      </w:pPr>
      <w:r>
        <w:continuationSeparator/>
      </w:r>
    </w:p>
  </w:endnote>
  <w:endnote w:id="1">
    <w:p w14:paraId="1CBFB478" w14:textId="4F40FF9B" w:rsidR="00B56434" w:rsidRPr="00B56434" w:rsidRDefault="00B56434" w:rsidP="00B56434">
      <w:pPr>
        <w:rPr>
          <w:rFonts w:ascii="Arial" w:eastAsia="Arial" w:hAnsi="Arial" w:cs="Arial"/>
        </w:rPr>
      </w:pPr>
      <w:r>
        <w:rPr>
          <w:rStyle w:val="EndnoteReference"/>
        </w:rPr>
        <w:endnoteRef/>
      </w:r>
      <w:r>
        <w:t xml:space="preserve"> </w:t>
      </w:r>
      <w:r w:rsidRPr="00B56434">
        <w:rPr>
          <w:rFonts w:ascii="Arial" w:eastAsia="Arial" w:hAnsi="Arial" w:cs="Arial"/>
          <w:sz w:val="18"/>
          <w:szCs w:val="18"/>
        </w:rPr>
        <w:t xml:space="preserve">ALL IN: </w:t>
      </w:r>
      <w:proofErr w:type="spellStart"/>
      <w:r w:rsidRPr="00B56434">
        <w:rPr>
          <w:rFonts w:ascii="Arial" w:eastAsia="Arial" w:hAnsi="Arial" w:cs="Arial"/>
          <w:sz w:val="18"/>
          <w:szCs w:val="18"/>
        </w:rPr>
        <w:t>WellBeing</w:t>
      </w:r>
      <w:proofErr w:type="spellEnd"/>
      <w:r w:rsidRPr="00B56434">
        <w:rPr>
          <w:rFonts w:ascii="Arial" w:eastAsia="Arial" w:hAnsi="Arial" w:cs="Arial"/>
          <w:sz w:val="18"/>
          <w:szCs w:val="18"/>
        </w:rPr>
        <w:t xml:space="preserve"> First for Healthcare [2022]. </w:t>
      </w:r>
      <w:hyperlink r:id="rId1" w:history="1">
        <w:r w:rsidRPr="00DC38C5">
          <w:rPr>
            <w:rStyle w:val="Hyperlink"/>
            <w:rFonts w:ascii="Arial" w:eastAsia="Arial" w:hAnsi="Arial" w:cs="Arial"/>
            <w:color w:val="0F175C"/>
            <w:sz w:val="18"/>
            <w:szCs w:val="18"/>
          </w:rPr>
          <w:t>Remove intrusive mental health questions from credentialing applications</w:t>
        </w:r>
      </w:hyperlink>
      <w:r w:rsidRPr="00DC38C5">
        <w:rPr>
          <w:rFonts w:ascii="Arial" w:eastAsia="Arial" w:hAnsi="Arial" w:cs="Arial"/>
          <w:color w:val="0F175C"/>
          <w:sz w:val="18"/>
          <w:szCs w:val="18"/>
        </w:rPr>
        <w:t xml:space="preserve">. </w:t>
      </w:r>
      <w:r w:rsidRPr="00B56434">
        <w:rPr>
          <w:rFonts w:ascii="Arial" w:eastAsia="Arial" w:hAnsi="Arial" w:cs="Arial"/>
          <w:sz w:val="18"/>
          <w:szCs w:val="18"/>
        </w:rPr>
        <w:t>Charlottesville, VA: The Dr. Lorna Breen Heroes’ Foundation</w:t>
      </w:r>
      <w:r w:rsidR="00DC38C5">
        <w:rPr>
          <w:rFonts w:ascii="Arial" w:eastAsia="Arial" w:hAnsi="Arial" w:cs="Arial"/>
          <w:sz w:val="18"/>
          <w:szCs w:val="18"/>
        </w:rPr>
        <w:t>.</w:t>
      </w:r>
    </w:p>
  </w:endnote>
  <w:endnote w:id="2">
    <w:p w14:paraId="29085BFF" w14:textId="3920E6E9" w:rsidR="00B56434" w:rsidRPr="00915E80" w:rsidRDefault="00B56434" w:rsidP="00915E80">
      <w:pPr>
        <w:rPr>
          <w:rFonts w:ascii="Arial" w:eastAsia="Arial" w:hAnsi="Arial" w:cs="Arial"/>
          <w:sz w:val="18"/>
          <w:szCs w:val="18"/>
        </w:rPr>
      </w:pPr>
      <w:r w:rsidRPr="00915E80">
        <w:rPr>
          <w:rStyle w:val="EndnoteReference"/>
          <w:rFonts w:ascii="Arial" w:hAnsi="Arial" w:cs="Arial"/>
          <w:sz w:val="18"/>
          <w:szCs w:val="18"/>
        </w:rPr>
        <w:endnoteRef/>
      </w:r>
      <w:r w:rsidRPr="00915E80">
        <w:rPr>
          <w:rFonts w:ascii="Arial" w:hAnsi="Arial" w:cs="Arial"/>
          <w:sz w:val="18"/>
          <w:szCs w:val="18"/>
        </w:rPr>
        <w:t xml:space="preserve"> Federation of State Medical Boards [2018]. </w:t>
      </w:r>
      <w:hyperlink r:id="rId2" w:history="1">
        <w:r w:rsidRPr="00DC38C5">
          <w:rPr>
            <w:rStyle w:val="Hyperlink"/>
            <w:rFonts w:ascii="Arial" w:hAnsi="Arial" w:cs="Arial"/>
            <w:color w:val="0F175C"/>
            <w:sz w:val="18"/>
            <w:szCs w:val="18"/>
          </w:rPr>
          <w:t>Physician wellness and burnout: Report and recommendations of the workgroup on physician wellness and burnout</w:t>
        </w:r>
      </w:hyperlink>
      <w:r w:rsidRPr="00915E80">
        <w:rPr>
          <w:rFonts w:ascii="Arial" w:hAnsi="Arial" w:cs="Arial"/>
          <w:sz w:val="18"/>
          <w:szCs w:val="18"/>
        </w:rPr>
        <w:t>. Euless, TX: Federation of State Medical Boards</w:t>
      </w:r>
      <w:r w:rsidR="00DC38C5">
        <w:rPr>
          <w:rFonts w:ascii="Arial" w:hAnsi="Arial" w:cs="Arial"/>
          <w:sz w:val="18"/>
          <w:szCs w:val="18"/>
        </w:rPr>
        <w:t>.</w:t>
      </w:r>
    </w:p>
  </w:endnote>
  <w:endnote w:id="3">
    <w:p w14:paraId="11B76D5E" w14:textId="7B73F70B" w:rsidR="00915E80" w:rsidRPr="00915E80" w:rsidRDefault="00915E80" w:rsidP="00915E80">
      <w:pPr>
        <w:rPr>
          <w:rFonts w:ascii="Arial" w:eastAsia="Arial" w:hAnsi="Arial" w:cs="Arial"/>
          <w:sz w:val="18"/>
          <w:szCs w:val="18"/>
        </w:rPr>
      </w:pPr>
      <w:r w:rsidRPr="00915E80">
        <w:rPr>
          <w:rStyle w:val="EndnoteReference"/>
          <w:rFonts w:ascii="Arial" w:hAnsi="Arial" w:cs="Arial"/>
          <w:sz w:val="18"/>
          <w:szCs w:val="18"/>
        </w:rPr>
        <w:endnoteRef/>
      </w:r>
      <w:r w:rsidRPr="00915E80">
        <w:rPr>
          <w:rFonts w:ascii="Arial" w:hAnsi="Arial" w:cs="Arial"/>
          <w:sz w:val="18"/>
          <w:szCs w:val="18"/>
        </w:rPr>
        <w:t xml:space="preserve"> North Carolina Medical Board [n.d.]. </w:t>
      </w:r>
      <w:hyperlink r:id="rId3" w:history="1">
        <w:r w:rsidRPr="00DC38C5">
          <w:rPr>
            <w:rStyle w:val="Hyperlink"/>
            <w:rFonts w:ascii="Arial" w:hAnsi="Arial" w:cs="Arial"/>
            <w:color w:val="0F175C"/>
            <w:sz w:val="18"/>
            <w:szCs w:val="18"/>
          </w:rPr>
          <w:t>Obtain a license verification</w:t>
        </w:r>
      </w:hyperlink>
      <w:r w:rsidRPr="00915E80">
        <w:rPr>
          <w:rFonts w:ascii="Arial" w:hAnsi="Arial" w:cs="Arial"/>
          <w:sz w:val="18"/>
          <w:szCs w:val="18"/>
        </w:rPr>
        <w:t>. Raleigh, NC: North Carolina Medical Board</w:t>
      </w:r>
      <w:r w:rsidR="00DC38C5">
        <w:rPr>
          <w:rFonts w:ascii="Arial" w:hAnsi="Arial" w:cs="Arial"/>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7154" w14:textId="77777777" w:rsidR="00B27B94" w:rsidRDefault="00B27B94" w:rsidP="00B56434">
      <w:pPr>
        <w:spacing w:after="0" w:line="240" w:lineRule="auto"/>
      </w:pPr>
      <w:r>
        <w:separator/>
      </w:r>
    </w:p>
  </w:footnote>
  <w:footnote w:type="continuationSeparator" w:id="0">
    <w:p w14:paraId="0770DBAA" w14:textId="77777777" w:rsidR="00B27B94" w:rsidRDefault="00B27B94" w:rsidP="00B56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2738"/>
    <w:multiLevelType w:val="hybridMultilevel"/>
    <w:tmpl w:val="8BD87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45792"/>
    <w:multiLevelType w:val="hybridMultilevel"/>
    <w:tmpl w:val="EE609036"/>
    <w:lvl w:ilvl="0" w:tplc="062AFA6A">
      <w:start w:val="1"/>
      <w:numFmt w:val="bullet"/>
      <w:lvlText w:val=""/>
      <w:lvlJc w:val="left"/>
      <w:pPr>
        <w:ind w:left="720" w:hanging="360"/>
      </w:pPr>
      <w:rPr>
        <w:rFonts w:ascii="Symbol" w:hAnsi="Symbol" w:hint="default"/>
        <w:color w:val="0F17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0371FD"/>
    <w:multiLevelType w:val="hybridMultilevel"/>
    <w:tmpl w:val="3AB83694"/>
    <w:lvl w:ilvl="0" w:tplc="062AFA6A">
      <w:start w:val="1"/>
      <w:numFmt w:val="bullet"/>
      <w:lvlText w:val=""/>
      <w:lvlJc w:val="left"/>
      <w:pPr>
        <w:ind w:left="720" w:hanging="360"/>
      </w:pPr>
      <w:rPr>
        <w:rFonts w:ascii="Symbol" w:hAnsi="Symbol" w:hint="default"/>
        <w:color w:val="0F17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E3854B9"/>
    <w:multiLevelType w:val="hybridMultilevel"/>
    <w:tmpl w:val="184EC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F4184"/>
    <w:multiLevelType w:val="hybridMultilevel"/>
    <w:tmpl w:val="8DC09822"/>
    <w:lvl w:ilvl="0" w:tplc="062AFA6A">
      <w:start w:val="1"/>
      <w:numFmt w:val="bullet"/>
      <w:lvlText w:val=""/>
      <w:lvlJc w:val="left"/>
      <w:pPr>
        <w:ind w:left="720" w:hanging="360"/>
      </w:pPr>
      <w:rPr>
        <w:rFonts w:ascii="Symbol" w:hAnsi="Symbol" w:hint="default"/>
        <w:color w:val="0F175C"/>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6CEC722B"/>
    <w:multiLevelType w:val="hybridMultilevel"/>
    <w:tmpl w:val="5D2C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817154">
    <w:abstractNumId w:val="4"/>
  </w:num>
  <w:num w:numId="2" w16cid:durableId="1243905626">
    <w:abstractNumId w:val="5"/>
  </w:num>
  <w:num w:numId="3" w16cid:durableId="947811558">
    <w:abstractNumId w:val="1"/>
  </w:num>
  <w:num w:numId="4" w16cid:durableId="1455365050">
    <w:abstractNumId w:val="3"/>
  </w:num>
  <w:num w:numId="5" w16cid:durableId="1199514302">
    <w:abstractNumId w:val="2"/>
  </w:num>
  <w:num w:numId="6" w16cid:durableId="58045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34"/>
    <w:rsid w:val="00002DA2"/>
    <w:rsid w:val="00174DE0"/>
    <w:rsid w:val="0021238D"/>
    <w:rsid w:val="0029676B"/>
    <w:rsid w:val="002E7D36"/>
    <w:rsid w:val="003B5AE8"/>
    <w:rsid w:val="003C39D1"/>
    <w:rsid w:val="006D176A"/>
    <w:rsid w:val="006F7637"/>
    <w:rsid w:val="0071658E"/>
    <w:rsid w:val="008077ED"/>
    <w:rsid w:val="00870BD4"/>
    <w:rsid w:val="00915E80"/>
    <w:rsid w:val="00AC4F0B"/>
    <w:rsid w:val="00B27B94"/>
    <w:rsid w:val="00B56434"/>
    <w:rsid w:val="00BD2FF4"/>
    <w:rsid w:val="00BE0FB6"/>
    <w:rsid w:val="00C0567C"/>
    <w:rsid w:val="00C856BB"/>
    <w:rsid w:val="00D43176"/>
    <w:rsid w:val="00D9017A"/>
    <w:rsid w:val="00DC38C5"/>
    <w:rsid w:val="00EE074A"/>
    <w:rsid w:val="00FA1041"/>
    <w:rsid w:val="00FB087F"/>
    <w:rsid w:val="00FB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5184C"/>
  <w15:chartTrackingRefBased/>
  <w15:docId w15:val="{F6E366E0-C977-CC47-B8AB-C09B660B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43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Heading">
    <w:name w:val="Text Box Heading"/>
    <w:next w:val="Normal"/>
    <w:qFormat/>
    <w:rsid w:val="00FB62CB"/>
    <w:pPr>
      <w:framePr w:hSpace="180" w:wrap="around" w:vAnchor="text" w:hAnchor="margin" w:x="5845" w:y="76"/>
      <w:jc w:val="center"/>
    </w:pPr>
    <w:rPr>
      <w:rFonts w:ascii="Arial" w:hAnsi="Arial" w:cs="Arial"/>
      <w:b/>
      <w:bCs/>
      <w:color w:val="FFFFFF" w:themeColor="background1"/>
      <w:sz w:val="22"/>
      <w:szCs w:val="32"/>
    </w:rPr>
  </w:style>
  <w:style w:type="paragraph" w:styleId="ListParagraph">
    <w:name w:val="List Paragraph"/>
    <w:basedOn w:val="Normal"/>
    <w:uiPriority w:val="34"/>
    <w:qFormat/>
    <w:rsid w:val="00B56434"/>
    <w:pPr>
      <w:spacing w:after="0" w:line="240" w:lineRule="auto"/>
      <w:ind w:left="720"/>
      <w:contextualSpacing/>
    </w:pPr>
    <w:rPr>
      <w:rFonts w:eastAsiaTheme="minorEastAsia"/>
      <w:kern w:val="2"/>
      <w:sz w:val="24"/>
      <w:szCs w:val="24"/>
      <w:lang w:eastAsia="zh-CN"/>
      <w14:ligatures w14:val="standardContextual"/>
    </w:rPr>
  </w:style>
  <w:style w:type="paragraph" w:styleId="CommentText">
    <w:name w:val="annotation text"/>
    <w:basedOn w:val="Normal"/>
    <w:link w:val="CommentTextChar"/>
    <w:uiPriority w:val="99"/>
    <w:unhideWhenUsed/>
    <w:rsid w:val="00B56434"/>
    <w:pPr>
      <w:spacing w:after="0" w:line="240" w:lineRule="auto"/>
    </w:pPr>
    <w:rPr>
      <w:rFonts w:eastAsiaTheme="minorEastAsia"/>
      <w:kern w:val="2"/>
      <w:sz w:val="20"/>
      <w:szCs w:val="20"/>
      <w:lang w:eastAsia="zh-CN"/>
      <w14:ligatures w14:val="standardContextual"/>
    </w:rPr>
  </w:style>
  <w:style w:type="character" w:customStyle="1" w:styleId="CommentTextChar">
    <w:name w:val="Comment Text Char"/>
    <w:basedOn w:val="DefaultParagraphFont"/>
    <w:link w:val="CommentText"/>
    <w:uiPriority w:val="99"/>
    <w:rsid w:val="00B56434"/>
    <w:rPr>
      <w:rFonts w:eastAsiaTheme="minorEastAsia"/>
      <w:kern w:val="2"/>
      <w:sz w:val="20"/>
      <w:szCs w:val="20"/>
      <w:lang w:eastAsia="zh-CN"/>
      <w14:ligatures w14:val="standardContextual"/>
    </w:rPr>
  </w:style>
  <w:style w:type="character" w:styleId="CommentReference">
    <w:name w:val="annotation reference"/>
    <w:basedOn w:val="DefaultParagraphFont"/>
    <w:uiPriority w:val="99"/>
    <w:semiHidden/>
    <w:unhideWhenUsed/>
    <w:rsid w:val="00B56434"/>
    <w:rPr>
      <w:sz w:val="16"/>
      <w:szCs w:val="16"/>
    </w:rPr>
  </w:style>
  <w:style w:type="character" w:styleId="Hyperlink">
    <w:name w:val="Hyperlink"/>
    <w:basedOn w:val="DefaultParagraphFont"/>
    <w:uiPriority w:val="99"/>
    <w:unhideWhenUsed/>
    <w:rsid w:val="00B56434"/>
    <w:rPr>
      <w:color w:val="0000FF" w:themeColor="hyperlink"/>
      <w:u w:val="single"/>
    </w:rPr>
  </w:style>
  <w:style w:type="character" w:styleId="FollowedHyperlink">
    <w:name w:val="FollowedHyperlink"/>
    <w:basedOn w:val="DefaultParagraphFont"/>
    <w:uiPriority w:val="99"/>
    <w:semiHidden/>
    <w:unhideWhenUsed/>
    <w:rsid w:val="00B56434"/>
    <w:rPr>
      <w:color w:val="800080" w:themeColor="followedHyperlink"/>
      <w:u w:val="single"/>
    </w:rPr>
  </w:style>
  <w:style w:type="paragraph" w:styleId="FootnoteText">
    <w:name w:val="footnote text"/>
    <w:basedOn w:val="Normal"/>
    <w:link w:val="FootnoteTextChar"/>
    <w:uiPriority w:val="99"/>
    <w:semiHidden/>
    <w:unhideWhenUsed/>
    <w:rsid w:val="00B564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434"/>
    <w:rPr>
      <w:sz w:val="20"/>
      <w:szCs w:val="20"/>
    </w:rPr>
  </w:style>
  <w:style w:type="character" w:styleId="FootnoteReference">
    <w:name w:val="footnote reference"/>
    <w:basedOn w:val="DefaultParagraphFont"/>
    <w:uiPriority w:val="99"/>
    <w:semiHidden/>
    <w:unhideWhenUsed/>
    <w:rsid w:val="00B56434"/>
    <w:rPr>
      <w:vertAlign w:val="superscript"/>
    </w:rPr>
  </w:style>
  <w:style w:type="paragraph" w:styleId="EndnoteText">
    <w:name w:val="endnote text"/>
    <w:basedOn w:val="Normal"/>
    <w:link w:val="EndnoteTextChar"/>
    <w:uiPriority w:val="99"/>
    <w:semiHidden/>
    <w:unhideWhenUsed/>
    <w:rsid w:val="00B564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6434"/>
    <w:rPr>
      <w:sz w:val="20"/>
      <w:szCs w:val="20"/>
    </w:rPr>
  </w:style>
  <w:style w:type="character" w:styleId="EndnoteReference">
    <w:name w:val="endnote reference"/>
    <w:basedOn w:val="DefaultParagraphFont"/>
    <w:uiPriority w:val="99"/>
    <w:semiHidden/>
    <w:unhideWhenUsed/>
    <w:rsid w:val="00B56434"/>
    <w:rPr>
      <w:vertAlign w:val="superscript"/>
    </w:rPr>
  </w:style>
  <w:style w:type="character" w:customStyle="1" w:styleId="cf01">
    <w:name w:val="cf01"/>
    <w:basedOn w:val="DefaultParagraphFont"/>
    <w:rsid w:val="00B56434"/>
    <w:rPr>
      <w:rFonts w:ascii="Segoe UI" w:hAnsi="Segoe UI" w:cs="Segoe UI" w:hint="default"/>
      <w:sz w:val="18"/>
      <w:szCs w:val="18"/>
    </w:rPr>
  </w:style>
  <w:style w:type="character" w:styleId="UnresolvedMention">
    <w:name w:val="Unresolved Mention"/>
    <w:basedOn w:val="DefaultParagraphFont"/>
    <w:uiPriority w:val="99"/>
    <w:semiHidden/>
    <w:unhideWhenUsed/>
    <w:rsid w:val="00DC38C5"/>
    <w:rPr>
      <w:color w:val="605E5C"/>
      <w:shd w:val="clear" w:color="auto" w:fill="E1DFDD"/>
    </w:rPr>
  </w:style>
  <w:style w:type="paragraph" w:styleId="Header">
    <w:name w:val="header"/>
    <w:basedOn w:val="Normal"/>
    <w:link w:val="HeaderChar"/>
    <w:uiPriority w:val="99"/>
    <w:unhideWhenUsed/>
    <w:rsid w:val="0071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58E"/>
    <w:rPr>
      <w:sz w:val="22"/>
      <w:szCs w:val="22"/>
    </w:rPr>
  </w:style>
  <w:style w:type="paragraph" w:styleId="Footer">
    <w:name w:val="footer"/>
    <w:basedOn w:val="Normal"/>
    <w:link w:val="FooterChar"/>
    <w:uiPriority w:val="99"/>
    <w:unhideWhenUsed/>
    <w:rsid w:val="0071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58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lornabreen.org/wp-content/uploads/2024/05/Credentialing-Toolkit_4.8.24.pdf" TargetMode="Externa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https://www.ncmedboard.org/resources-information/professional-resources/online-services/institutional-services/verifications" TargetMode="External"/><Relationship Id="rId2" Type="http://schemas.openxmlformats.org/officeDocument/2006/relationships/hyperlink" Target="https://www.fsmb.org/siteassets/advocacy/policies/policy-on-wellness-and-burnout.pdf" TargetMode="External"/><Relationship Id="rId1" Type="http://schemas.openxmlformats.org/officeDocument/2006/relationships/hyperlink" Target="https://drlornabreen.org/wp-content/uploads/2024/05/Credentialing-Toolkit_4.8.24.pdf" TargetMode="External"/></Relationships>
</file>

<file path=word/theme/theme1.xml><?xml version="1.0" encoding="utf-8"?>
<a:theme xmlns:a="http://schemas.openxmlformats.org/drawingml/2006/main" name="Office Theme">
  <a:themeElements>
    <a:clrScheme name="Impact Wellbeing">
      <a:dk1>
        <a:srgbClr val="000000"/>
      </a:dk1>
      <a:lt1>
        <a:srgbClr val="FFFFFF"/>
      </a:lt1>
      <a:dk2>
        <a:srgbClr val="002C36"/>
      </a:dk2>
      <a:lt2>
        <a:srgbClr val="E6E6E6"/>
      </a:lt2>
      <a:accent1>
        <a:srgbClr val="0F175C"/>
      </a:accent1>
      <a:accent2>
        <a:srgbClr val="009393"/>
      </a:accent2>
      <a:accent3>
        <a:srgbClr val="49DEA3"/>
      </a:accent3>
      <a:accent4>
        <a:srgbClr val="A6E5F0"/>
      </a:accent4>
      <a:accent5>
        <a:srgbClr val="BDADB0"/>
      </a:accent5>
      <a:accent6>
        <a:srgbClr val="C2245C"/>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16" ma:contentTypeDescription="Create a new document." ma:contentTypeScope="" ma:versionID="65ef37b3c7220fdf2f0577cf2657a04b">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3e714b9f74452af76f19beeeddd9cbb3"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eccc9-112b-4d0d-90dc-3902c088e625}" ma:internalName="TaxCatchAll" ma:showField="CatchAllData" ma:web="7f76363e-eaa3-45c8-b8e8-8e34bf8cd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76363e-eaa3-45c8-b8e8-8e34bf8cd2a3" xsi:nil="true"/>
    <lcf76f155ced4ddcb4097134ff3c332f xmlns="ce77b3c1-fa8b-416d-b1f6-ac6fa3f9cf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A12C03-E8FD-0F47-A8E4-DFB03F7B43B2}">
  <ds:schemaRefs>
    <ds:schemaRef ds:uri="http://schemas.openxmlformats.org/officeDocument/2006/bibliography"/>
  </ds:schemaRefs>
</ds:datastoreItem>
</file>

<file path=customXml/itemProps2.xml><?xml version="1.0" encoding="utf-8"?>
<ds:datastoreItem xmlns:ds="http://schemas.openxmlformats.org/officeDocument/2006/customXml" ds:itemID="{1FB07BA5-9604-48CE-8E6E-177D611FC889}"/>
</file>

<file path=customXml/itemProps3.xml><?xml version="1.0" encoding="utf-8"?>
<ds:datastoreItem xmlns:ds="http://schemas.openxmlformats.org/officeDocument/2006/customXml" ds:itemID="{57A12E07-AE56-48D1-9A4E-9DA09D344622}"/>
</file>

<file path=customXml/itemProps4.xml><?xml version="1.0" encoding="utf-8"?>
<ds:datastoreItem xmlns:ds="http://schemas.openxmlformats.org/officeDocument/2006/customXml" ds:itemID="{32244766-65F8-4DB2-8DF6-E7151393499C}"/>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Jones</dc:creator>
  <cp:keywords/>
  <dc:description/>
  <cp:lastModifiedBy>Novicki, Emily (CDC/NIOSH/OD)</cp:lastModifiedBy>
  <cp:revision>2</cp:revision>
  <dcterms:created xsi:type="dcterms:W3CDTF">2024-08-05T17:19:00Z</dcterms:created>
  <dcterms:modified xsi:type="dcterms:W3CDTF">2024-08-05T17:19:00Z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ae3032a1ee8621364a171d1e58db9fb36a3f90b4c4c5d75a736181f4859570c7</vt:lpwstr>
  </property>
  <property fmtid="{D5CDD505-2E9C-101B-9397-08002B2CF9AE}" pid="3" name="MSIP_Label_8af03ff0-41c5-4c41-b55e-fabb8fae94be_Enabled">
    <vt:lpwstr>true</vt:lpwstr>
  </property>
  <property fmtid="{D5CDD505-2E9C-101B-9397-08002B2CF9AE}" pid="4" name="MSIP_Label_8af03ff0-41c5-4c41-b55e-fabb8fae94be_SetDate">
    <vt:lpwstr>2024-08-05T17:19:25Z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c6db3288-e527-4d39-a5fd-dddc7941c133</vt:lpwstr>
  </property>
  <property fmtid="{D5CDD505-2E9C-101B-9397-08002B2CF9AE}" pid="9" name="MSIP_Label_8af03ff0-41c5-4c41-b55e-fabb8fae94be_ContentBits">
    <vt:lpwstr>0</vt:lpwstr>
  </property>
  <property fmtid="{D5CDD505-2E9C-101B-9397-08002B2CF9AE}" pid="10" name="ContentTypeId">
    <vt:lpwstr>0x01010072A3BFEBD813CB45873C19EA9534FC56</vt:lpwstr>
  </property>
</Properties>
</file>