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A868" w14:textId="7C45444D" w:rsidR="004B5BCD" w:rsidRPr="005A0D57" w:rsidRDefault="1BC60B0A" w:rsidP="005A0D57">
      <w:pPr>
        <w:rPr>
          <w:rFonts w:ascii="Aptos" w:eastAsia="Aptos" w:hAnsi="Aptos" w:cs="Aptos"/>
        </w:rPr>
      </w:pPr>
      <w:r w:rsidRPr="005A0D57">
        <w:rPr>
          <w:rFonts w:ascii="Aptos" w:eastAsia="Aptos" w:hAnsi="Aptos" w:cs="Aptos"/>
          <w:b/>
          <w:bCs/>
        </w:rPr>
        <w:t>Practical Modeling Concepts for Public Health – VIDEO 1</w:t>
      </w:r>
      <w:r w:rsidR="70CC81C9" w:rsidRPr="005A0D57">
        <w:rPr>
          <w:rFonts w:ascii="Aptos" w:eastAsia="Aptos" w:hAnsi="Aptos" w:cs="Aptos"/>
          <w:b/>
          <w:bCs/>
        </w:rPr>
        <w:t>3</w:t>
      </w:r>
      <w:r w:rsidR="00EA6785" w:rsidRPr="005A0D57">
        <w:rPr>
          <w:rFonts w:ascii="Aptos" w:eastAsia="Aptos" w:hAnsi="Aptos" w:cs="Aptos"/>
          <w:b/>
          <w:bCs/>
        </w:rPr>
        <w:t xml:space="preserve"> - </w:t>
      </w:r>
      <w:r w:rsidR="60E0C0B5" w:rsidRPr="005A0D57">
        <w:rPr>
          <w:rFonts w:ascii="Aptos" w:eastAsia="Aptos" w:hAnsi="Aptos" w:cs="Aptos"/>
          <w:b/>
          <w:bCs/>
        </w:rPr>
        <w:t>Sarah</w:t>
      </w:r>
      <w:r w:rsidR="1063E552" w:rsidRPr="005A0D57">
        <w:rPr>
          <w:rFonts w:ascii="Aptos" w:eastAsia="Aptos" w:hAnsi="Aptos" w:cs="Aptos"/>
          <w:b/>
          <w:bCs/>
        </w:rPr>
        <w:t xml:space="preserve"> </w:t>
      </w:r>
      <w:r w:rsidR="00EA6785" w:rsidRPr="005A0D57">
        <w:rPr>
          <w:rFonts w:ascii="Aptos" w:eastAsia="Aptos" w:hAnsi="Aptos" w:cs="Aptos"/>
          <w:b/>
          <w:bCs/>
        </w:rPr>
        <w:t xml:space="preserve">Connolly </w:t>
      </w:r>
      <w:r w:rsidR="1063E552" w:rsidRPr="005A0D57">
        <w:rPr>
          <w:rFonts w:ascii="Aptos" w:eastAsia="Aptos" w:hAnsi="Aptos" w:cs="Aptos"/>
          <w:b/>
          <w:bCs/>
        </w:rPr>
        <w:t>and Mike</w:t>
      </w:r>
      <w:r w:rsidR="00EA6785" w:rsidRPr="005A0D57">
        <w:rPr>
          <w:rFonts w:ascii="Aptos" w:eastAsia="Aptos" w:hAnsi="Aptos" w:cs="Aptos"/>
          <w:b/>
          <w:bCs/>
        </w:rPr>
        <w:t xml:space="preserve"> Cima</w:t>
      </w:r>
    </w:p>
    <w:p w14:paraId="0A289DFA" w14:textId="722CF4C1" w:rsidR="00374BD6" w:rsidRDefault="00374BD6" w:rsidP="005A0D57">
      <w:pPr>
        <w:rPr>
          <w:rFonts w:ascii="Aptos" w:eastAsia="Aptos" w:hAnsi="Aptos" w:cs="Aptos"/>
          <w:color w:val="FF0000"/>
        </w:rPr>
      </w:pPr>
      <w:r w:rsidRPr="009553F7">
        <w:rPr>
          <w:rFonts w:ascii="Aptos" w:eastAsia="Aptos" w:hAnsi="Aptos" w:cs="Aptos"/>
          <w:color w:val="FF0000"/>
        </w:rPr>
        <w:t xml:space="preserve">A blue background with the CDC logo in the bottom right corner appears, </w:t>
      </w:r>
      <w:r w:rsidR="00B405FC">
        <w:rPr>
          <w:rFonts w:ascii="Aptos" w:eastAsia="Aptos" w:hAnsi="Aptos" w:cs="Aptos"/>
          <w:color w:val="FF0000"/>
        </w:rPr>
        <w:t xml:space="preserve">titled: “Activity 4: Wrap up.” </w:t>
      </w:r>
    </w:p>
    <w:p w14:paraId="153F87B9" w14:textId="6163DE04" w:rsidR="0058598E" w:rsidRPr="009553F7" w:rsidRDefault="0058598E" w:rsidP="005A0D57">
      <w:pPr>
        <w:rPr>
          <w:rFonts w:ascii="Aptos" w:eastAsia="Aptos" w:hAnsi="Aptos" w:cs="Aptos"/>
          <w:color w:val="FF0000"/>
        </w:rPr>
      </w:pPr>
      <w:r>
        <w:rPr>
          <w:rFonts w:ascii="Aptos" w:eastAsia="Aptos" w:hAnsi="Aptos" w:cs="Aptos"/>
          <w:color w:val="FF0000"/>
        </w:rPr>
        <w:t xml:space="preserve">The </w:t>
      </w:r>
      <w:r w:rsidR="003604B4">
        <w:rPr>
          <w:rFonts w:ascii="Aptos" w:eastAsia="Aptos" w:hAnsi="Aptos" w:cs="Aptos"/>
          <w:color w:val="FF0000"/>
        </w:rPr>
        <w:t>Dr. Mike Cima, a white man with brown hair wearing a purple shirt, and Dr. Sarah Connolly, a white woman with brown hair wearing a black shirt,</w:t>
      </w:r>
      <w:r>
        <w:rPr>
          <w:rFonts w:ascii="Aptos" w:eastAsia="Aptos" w:hAnsi="Aptos" w:cs="Aptos"/>
          <w:color w:val="FF0000"/>
        </w:rPr>
        <w:t xml:space="preserve"> from the earlier videos appear on screen together in front of the same blue background</w:t>
      </w:r>
      <w:r w:rsidR="00037088">
        <w:rPr>
          <w:rFonts w:ascii="Aptos" w:eastAsia="Aptos" w:hAnsi="Aptos" w:cs="Aptos"/>
          <w:color w:val="FF0000"/>
        </w:rPr>
        <w:t>. Dr. Connolly speaks.</w:t>
      </w:r>
    </w:p>
    <w:p w14:paraId="5C77A707" w14:textId="4C1985A3" w:rsidR="004B5BCD" w:rsidRDefault="1BC60B0A" w:rsidP="005A0D57">
      <w:pPr>
        <w:rPr>
          <w:rFonts w:ascii="Aptos" w:eastAsia="Aptos" w:hAnsi="Aptos" w:cs="Aptos"/>
        </w:rPr>
      </w:pPr>
      <w:r w:rsidRPr="005A0D57">
        <w:rPr>
          <w:rFonts w:ascii="Aptos" w:eastAsia="Aptos" w:hAnsi="Aptos" w:cs="Aptos"/>
        </w:rPr>
        <w:t xml:space="preserve">To wrap up this series, there is one more case study to reflect on. </w:t>
      </w:r>
    </w:p>
    <w:p w14:paraId="73EBF182" w14:textId="6DD73439" w:rsidR="00362AFC" w:rsidRPr="00EF4235" w:rsidRDefault="00C9109D" w:rsidP="005A0D57">
      <w:pPr>
        <w:rPr>
          <w:rFonts w:ascii="Aptos" w:eastAsia="Aptos" w:hAnsi="Aptos" w:cs="Aptos"/>
          <w:color w:val="FF0000"/>
        </w:rPr>
      </w:pPr>
      <w:r w:rsidRPr="00EF4235">
        <w:rPr>
          <w:rFonts w:ascii="Aptos" w:eastAsia="Aptos" w:hAnsi="Aptos" w:cs="Aptos"/>
          <w:color w:val="FF0000"/>
        </w:rPr>
        <w:t xml:space="preserve">A photo of the U.S. Capitol building is used as background for a white text box with </w:t>
      </w:r>
      <w:r w:rsidR="00EF4235" w:rsidRPr="00EF4235">
        <w:rPr>
          <w:rFonts w:ascii="Aptos" w:eastAsia="Aptos" w:hAnsi="Aptos" w:cs="Aptos"/>
          <w:color w:val="FF0000"/>
        </w:rPr>
        <w:t>black text, included in the description below</w:t>
      </w:r>
      <w:r w:rsidR="001955EC">
        <w:rPr>
          <w:rFonts w:ascii="Aptos" w:eastAsia="Aptos" w:hAnsi="Aptos" w:cs="Aptos"/>
          <w:color w:val="FF0000"/>
        </w:rPr>
        <w:t xml:space="preserve">. </w:t>
      </w:r>
      <w:r w:rsidR="00037088">
        <w:rPr>
          <w:rFonts w:ascii="Aptos" w:eastAsia="Aptos" w:hAnsi="Aptos" w:cs="Aptos"/>
          <w:color w:val="FF0000"/>
        </w:rPr>
        <w:t>Dr. Cima speaks.</w:t>
      </w:r>
    </w:p>
    <w:p w14:paraId="7788E830" w14:textId="66D02160" w:rsidR="004B5BCD" w:rsidRDefault="1BC60B0A" w:rsidP="005A0D57">
      <w:pPr>
        <w:rPr>
          <w:rFonts w:ascii="Aptos" w:eastAsia="Aptos" w:hAnsi="Aptos" w:cs="Aptos"/>
        </w:rPr>
      </w:pPr>
      <w:r w:rsidRPr="005A0D57">
        <w:rPr>
          <w:rFonts w:ascii="Aptos" w:eastAsia="Aptos" w:hAnsi="Aptos" w:cs="Aptos"/>
        </w:rPr>
        <w:t>This scenario asks you to consider your decision in Activity 3</w:t>
      </w:r>
      <w:r w:rsidR="2C65089E" w:rsidRPr="005A0D57">
        <w:rPr>
          <w:rFonts w:ascii="Aptos" w:eastAsia="Aptos" w:hAnsi="Aptos" w:cs="Aptos"/>
        </w:rPr>
        <w:t xml:space="preserve"> at the end of a record respiratory virus season</w:t>
      </w:r>
      <w:r w:rsidRPr="005A0D57">
        <w:rPr>
          <w:rFonts w:ascii="Aptos" w:eastAsia="Aptos" w:hAnsi="Aptos" w:cs="Aptos"/>
        </w:rPr>
        <w:t>. With the additional staff, none of your local hospitals were overwhelmed. However, the Governor’s office is beginning to receive scrutinizing questions about whether the use of public funds on hospital surge staffing was truly necessary. Thinking back to Activity 1 and the types of modeling and analytic outputs, what kind of output could help you justify your public health intervention?</w:t>
      </w:r>
    </w:p>
    <w:p w14:paraId="057809DD" w14:textId="30A5767A" w:rsidR="000C2E95" w:rsidRPr="000C2E95" w:rsidRDefault="000C2E95" w:rsidP="005A0D57">
      <w:pPr>
        <w:rPr>
          <w:rFonts w:ascii="Aptos" w:eastAsia="Aptos" w:hAnsi="Aptos" w:cs="Aptos"/>
          <w:color w:val="FF0000"/>
        </w:rPr>
      </w:pPr>
      <w:r w:rsidRPr="000C2E95">
        <w:rPr>
          <w:rFonts w:ascii="Aptos" w:eastAsia="Aptos" w:hAnsi="Aptos" w:cs="Aptos"/>
          <w:color w:val="FF0000"/>
        </w:rPr>
        <w:t>A white background with blue text and icons appears; first, an icon of a pair of binoculars above the text “Scenario Modeling!”</w:t>
      </w:r>
      <w:r w:rsidR="0058598E">
        <w:rPr>
          <w:rFonts w:ascii="Aptos" w:eastAsia="Aptos" w:hAnsi="Aptos" w:cs="Aptos"/>
          <w:color w:val="FF0000"/>
        </w:rPr>
        <w:t xml:space="preserve"> and bulleted text of the transcribed text below.</w:t>
      </w:r>
      <w:r w:rsidR="00037088">
        <w:rPr>
          <w:rFonts w:ascii="Aptos" w:eastAsia="Aptos" w:hAnsi="Aptos" w:cs="Aptos"/>
          <w:color w:val="FF0000"/>
        </w:rPr>
        <w:t xml:space="preserve"> Dr. Connolly speaks.</w:t>
      </w:r>
    </w:p>
    <w:p w14:paraId="7BF4D137" w14:textId="65A559F3" w:rsidR="004B5BCD" w:rsidRPr="005A0D57" w:rsidRDefault="1BC60B0A" w:rsidP="005A0D57">
      <w:pPr>
        <w:rPr>
          <w:rFonts w:ascii="Aptos" w:eastAsia="Aptos" w:hAnsi="Aptos" w:cs="Aptos"/>
        </w:rPr>
      </w:pPr>
      <w:r w:rsidRPr="005A0D57">
        <w:rPr>
          <w:rFonts w:ascii="Aptos" w:eastAsia="Aptos" w:hAnsi="Aptos" w:cs="Aptos"/>
        </w:rPr>
        <w:t xml:space="preserve">We recommend scenario modeling as the best approach. </w:t>
      </w:r>
    </w:p>
    <w:p w14:paraId="3B4BEC21" w14:textId="4F565367" w:rsidR="004B5BCD" w:rsidRDefault="1BC60B0A" w:rsidP="005A0D57">
      <w:pPr>
        <w:rPr>
          <w:rFonts w:ascii="Aptos" w:eastAsia="Aptos" w:hAnsi="Aptos" w:cs="Aptos"/>
        </w:rPr>
      </w:pPr>
      <w:r w:rsidRPr="005A0D57">
        <w:rPr>
          <w:rFonts w:ascii="Aptos" w:eastAsia="Aptos" w:hAnsi="Aptos" w:cs="Aptos"/>
        </w:rPr>
        <w:t xml:space="preserve">Why scenario modeling? </w:t>
      </w:r>
      <w:r w:rsidR="51DF34D0" w:rsidRPr="005A0D57">
        <w:rPr>
          <w:rFonts w:ascii="Aptos" w:eastAsia="Aptos" w:hAnsi="Aptos" w:cs="Aptos"/>
        </w:rPr>
        <w:t xml:space="preserve">Because </w:t>
      </w:r>
      <w:r w:rsidR="00C12854" w:rsidRPr="005A0D57">
        <w:rPr>
          <w:rFonts w:ascii="Aptos" w:eastAsia="Aptos" w:hAnsi="Aptos" w:cs="Aptos"/>
        </w:rPr>
        <w:t>w</w:t>
      </w:r>
      <w:r w:rsidRPr="005A0D57">
        <w:rPr>
          <w:rFonts w:ascii="Aptos" w:eastAsia="Aptos" w:hAnsi="Aptos" w:cs="Aptos"/>
        </w:rPr>
        <w:t>e are interested in comparing the outcomes of hypothetical scenarios to assess the potential impact of an intervention, meaning hiring surge staff vs. not hiring surge staff. Scenario modeling can be a helpful tool when: weighing multiple intervention options, deciding how to allocate scarce resources, making difficult decisions with social implications, communicating different options or outcomes to leadership, the media, or the public; and evaluating public health interventions by comparing observed outcomes to the counterfactual.</w:t>
      </w:r>
    </w:p>
    <w:p w14:paraId="1986AFA5" w14:textId="658D00C0" w:rsidR="0058598E" w:rsidRPr="009A692B" w:rsidRDefault="00037088" w:rsidP="005A0D57">
      <w:pPr>
        <w:rPr>
          <w:rFonts w:ascii="Aptos" w:eastAsia="Aptos" w:hAnsi="Aptos" w:cs="Aptos"/>
          <w:color w:val="FF0000"/>
        </w:rPr>
      </w:pPr>
      <w:r>
        <w:rPr>
          <w:rFonts w:ascii="Aptos" w:eastAsia="Aptos" w:hAnsi="Aptos" w:cs="Aptos"/>
          <w:color w:val="FF0000"/>
        </w:rPr>
        <w:t>Dr. Connolly and Dr. Cima speak to camera.</w:t>
      </w:r>
      <w:r w:rsidR="0058598E" w:rsidRPr="009A692B">
        <w:rPr>
          <w:rFonts w:ascii="Aptos" w:eastAsia="Aptos" w:hAnsi="Aptos" w:cs="Aptos"/>
          <w:color w:val="FF0000"/>
        </w:rPr>
        <w:t xml:space="preserve"> </w:t>
      </w:r>
    </w:p>
    <w:p w14:paraId="52E1954F" w14:textId="02DCCE54" w:rsidR="004B5BCD" w:rsidRDefault="005A0D57" w:rsidP="005A0D57">
      <w:pPr>
        <w:rPr>
          <w:rFonts w:ascii="Aptos" w:eastAsia="Aptos" w:hAnsi="Aptos" w:cs="Aptos"/>
        </w:rPr>
      </w:pPr>
      <w:r>
        <w:rPr>
          <w:rFonts w:ascii="Aptos" w:eastAsia="Aptos" w:hAnsi="Aptos" w:cs="Aptos"/>
        </w:rPr>
        <w:t>T</w:t>
      </w:r>
      <w:r w:rsidR="1BC60B0A" w:rsidRPr="005A0D57">
        <w:rPr>
          <w:rFonts w:ascii="Aptos" w:eastAsia="Aptos" w:hAnsi="Aptos" w:cs="Aptos"/>
        </w:rPr>
        <w:t xml:space="preserve">his concludes the training series. Thank you for </w:t>
      </w:r>
      <w:proofErr w:type="gramStart"/>
      <w:r w:rsidR="1BC60B0A" w:rsidRPr="005A0D57">
        <w:rPr>
          <w:rFonts w:ascii="Aptos" w:eastAsia="Aptos" w:hAnsi="Aptos" w:cs="Aptos"/>
        </w:rPr>
        <w:t>joining, and</w:t>
      </w:r>
      <w:proofErr w:type="gramEnd"/>
      <w:r w:rsidR="1BC60B0A" w:rsidRPr="005A0D57">
        <w:rPr>
          <w:rFonts w:ascii="Aptos" w:eastAsia="Aptos" w:hAnsi="Aptos" w:cs="Aptos"/>
        </w:rPr>
        <w:t xml:space="preserve"> thank you to all </w:t>
      </w:r>
      <w:r w:rsidR="72A74306" w:rsidRPr="005A0D57">
        <w:rPr>
          <w:rFonts w:ascii="Aptos" w:eastAsia="Aptos" w:hAnsi="Aptos" w:cs="Aptos"/>
        </w:rPr>
        <w:t xml:space="preserve">the </w:t>
      </w:r>
      <w:r w:rsidR="1BC60B0A" w:rsidRPr="005A0D57">
        <w:rPr>
          <w:rFonts w:ascii="Aptos" w:eastAsia="Aptos" w:hAnsi="Aptos" w:cs="Aptos"/>
        </w:rPr>
        <w:t xml:space="preserve">collaborators who contributed to developing and piloting this content. Please share any training feedback you may have by contacting us at </w:t>
      </w:r>
      <w:hyperlink r:id="rId8">
        <w:r w:rsidR="1BC60B0A" w:rsidRPr="005A0D57">
          <w:rPr>
            <w:rStyle w:val="Hyperlink"/>
            <w:rFonts w:ascii="Aptos" w:eastAsia="Aptos" w:hAnsi="Aptos" w:cs="Aptos"/>
            <w:color w:val="auto"/>
          </w:rPr>
          <w:t>contact.cfa@cdc.gov</w:t>
        </w:r>
      </w:hyperlink>
      <w:r w:rsidR="1BC60B0A" w:rsidRPr="005A0D57">
        <w:rPr>
          <w:rFonts w:ascii="Aptos" w:eastAsia="Aptos" w:hAnsi="Aptos" w:cs="Aptos"/>
        </w:rPr>
        <w:t>.</w:t>
      </w:r>
    </w:p>
    <w:p w14:paraId="2C078E63" w14:textId="3DDF49F8" w:rsidR="004B5BCD" w:rsidRPr="00037088" w:rsidRDefault="009A692B" w:rsidP="005A0D57">
      <w:pPr>
        <w:rPr>
          <w:rFonts w:ascii="Aptos" w:eastAsia="Aptos" w:hAnsi="Aptos" w:cs="Aptos"/>
          <w:color w:val="FF0000"/>
        </w:rPr>
      </w:pPr>
      <w:r w:rsidRPr="00BE19E6">
        <w:rPr>
          <w:rFonts w:ascii="Aptos" w:eastAsia="Aptos" w:hAnsi="Aptos" w:cs="Aptos"/>
          <w:color w:val="FF0000"/>
        </w:rPr>
        <w:t>An end slide shares the following in blue text on white background, with the CDC logo in the bottom right corner</w:t>
      </w:r>
      <w:r w:rsidR="00BE19E6" w:rsidRPr="00BE19E6">
        <w:rPr>
          <w:rFonts w:ascii="Aptos" w:eastAsia="Aptos" w:hAnsi="Aptos" w:cs="Aptos"/>
          <w:color w:val="FF0000"/>
        </w:rPr>
        <w:t xml:space="preserve">: “Thank you! Please share feedback at </w:t>
      </w:r>
      <w:hyperlink r:id="rId9" w:history="1">
        <w:r w:rsidR="00BE19E6" w:rsidRPr="00BE19E6">
          <w:rPr>
            <w:rStyle w:val="Hyperlink"/>
            <w:rFonts w:ascii="Aptos" w:eastAsia="Aptos" w:hAnsi="Aptos" w:cs="Aptos"/>
            <w:color w:val="FF0000"/>
          </w:rPr>
          <w:t>contact.cfa@cdc.gov</w:t>
        </w:r>
      </w:hyperlink>
      <w:r w:rsidR="00BE19E6" w:rsidRPr="00BE19E6">
        <w:rPr>
          <w:rFonts w:ascii="Aptos" w:eastAsia="Aptos" w:hAnsi="Aptos" w:cs="Aptos"/>
          <w:color w:val="FF0000"/>
        </w:rPr>
        <w:t xml:space="preserve">. For </w:t>
      </w:r>
      <w:r w:rsidR="00BE19E6" w:rsidRPr="00BE19E6">
        <w:rPr>
          <w:rFonts w:ascii="Aptos" w:eastAsia="Aptos" w:hAnsi="Aptos" w:cs="Aptos"/>
          <w:color w:val="FF0000"/>
        </w:rPr>
        <w:lastRenderedPageBreak/>
        <w:t xml:space="preserve">more information, contact CDC. 1-800-CDC-INFO (232-4636). TTY: 1-888-232-6348. </w:t>
      </w:r>
      <w:hyperlink r:id="rId10" w:history="1">
        <w:r w:rsidR="00BE19E6" w:rsidRPr="00BE19E6">
          <w:rPr>
            <w:rStyle w:val="Hyperlink"/>
            <w:rFonts w:ascii="Aptos" w:eastAsia="Aptos" w:hAnsi="Aptos" w:cs="Aptos"/>
            <w:color w:val="FF0000"/>
          </w:rPr>
          <w:t>www.cdc.gov</w:t>
        </w:r>
      </w:hyperlink>
      <w:r w:rsidR="00BE19E6" w:rsidRPr="00BE19E6">
        <w:rPr>
          <w:rFonts w:ascii="Aptos" w:eastAsia="Aptos" w:hAnsi="Aptos" w:cs="Aptos"/>
          <w:color w:val="FF0000"/>
        </w:rPr>
        <w:t xml:space="preserve">. The findings and conclusions in this report are those of the authors and do not necessarily </w:t>
      </w:r>
      <w:proofErr w:type="gramStart"/>
      <w:r w:rsidR="00BE19E6" w:rsidRPr="00BE19E6">
        <w:rPr>
          <w:rFonts w:ascii="Aptos" w:eastAsia="Aptos" w:hAnsi="Aptos" w:cs="Aptos"/>
          <w:color w:val="FF0000"/>
        </w:rPr>
        <w:t>represent</w:t>
      </w:r>
      <w:proofErr w:type="gramEnd"/>
      <w:r w:rsidR="00BE19E6" w:rsidRPr="00BE19E6">
        <w:rPr>
          <w:rFonts w:ascii="Aptos" w:eastAsia="Aptos" w:hAnsi="Aptos" w:cs="Aptos"/>
          <w:color w:val="FF0000"/>
        </w:rPr>
        <w:t xml:space="preserve"> the official position of the Centers for Disease Control and </w:t>
      </w:r>
      <w:proofErr w:type="gramStart"/>
      <w:r w:rsidR="00BE19E6" w:rsidRPr="00BE19E6">
        <w:rPr>
          <w:rFonts w:ascii="Aptos" w:eastAsia="Aptos" w:hAnsi="Aptos" w:cs="Aptos"/>
          <w:color w:val="FF0000"/>
        </w:rPr>
        <w:t>Prevention.”</w:t>
      </w:r>
      <w:proofErr w:type="gramEnd"/>
      <w:r w:rsidR="00BE19E6" w:rsidRPr="00BE19E6">
        <w:rPr>
          <w:rFonts w:ascii="Aptos" w:eastAsia="Aptos" w:hAnsi="Aptos" w:cs="Aptos"/>
          <w:color w:val="FF0000"/>
        </w:rPr>
        <w:t xml:space="preserve"> </w:t>
      </w:r>
    </w:p>
    <w:sectPr w:rsidR="004B5BCD" w:rsidRPr="00037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944F"/>
    <w:multiLevelType w:val="hybridMultilevel"/>
    <w:tmpl w:val="FB6C2282"/>
    <w:lvl w:ilvl="0" w:tplc="46046DE4">
      <w:start w:val="98"/>
      <w:numFmt w:val="decimal"/>
      <w:lvlText w:val="%1."/>
      <w:lvlJc w:val="left"/>
      <w:pPr>
        <w:ind w:left="720" w:hanging="360"/>
      </w:pPr>
      <w:rPr>
        <w:rFonts w:ascii="Aptos" w:hAnsi="Aptos" w:hint="default"/>
      </w:rPr>
    </w:lvl>
    <w:lvl w:ilvl="1" w:tplc="6164A364">
      <w:start w:val="1"/>
      <w:numFmt w:val="lowerLetter"/>
      <w:lvlText w:val="%2."/>
      <w:lvlJc w:val="left"/>
      <w:pPr>
        <w:ind w:left="1440" w:hanging="360"/>
      </w:pPr>
    </w:lvl>
    <w:lvl w:ilvl="2" w:tplc="D010A570">
      <w:start w:val="1"/>
      <w:numFmt w:val="lowerRoman"/>
      <w:lvlText w:val="%3."/>
      <w:lvlJc w:val="right"/>
      <w:pPr>
        <w:ind w:left="2160" w:hanging="180"/>
      </w:pPr>
    </w:lvl>
    <w:lvl w:ilvl="3" w:tplc="6138170C">
      <w:start w:val="1"/>
      <w:numFmt w:val="decimal"/>
      <w:lvlText w:val="%4."/>
      <w:lvlJc w:val="left"/>
      <w:pPr>
        <w:ind w:left="2880" w:hanging="360"/>
      </w:pPr>
    </w:lvl>
    <w:lvl w:ilvl="4" w:tplc="6D4463DE">
      <w:start w:val="1"/>
      <w:numFmt w:val="lowerLetter"/>
      <w:lvlText w:val="%5."/>
      <w:lvlJc w:val="left"/>
      <w:pPr>
        <w:ind w:left="3600" w:hanging="360"/>
      </w:pPr>
    </w:lvl>
    <w:lvl w:ilvl="5" w:tplc="CBC260F4">
      <w:start w:val="1"/>
      <w:numFmt w:val="lowerRoman"/>
      <w:lvlText w:val="%6."/>
      <w:lvlJc w:val="right"/>
      <w:pPr>
        <w:ind w:left="4320" w:hanging="180"/>
      </w:pPr>
    </w:lvl>
    <w:lvl w:ilvl="6" w:tplc="D964513C">
      <w:start w:val="1"/>
      <w:numFmt w:val="decimal"/>
      <w:lvlText w:val="%7."/>
      <w:lvlJc w:val="left"/>
      <w:pPr>
        <w:ind w:left="5040" w:hanging="360"/>
      </w:pPr>
    </w:lvl>
    <w:lvl w:ilvl="7" w:tplc="B9D23F72">
      <w:start w:val="1"/>
      <w:numFmt w:val="lowerLetter"/>
      <w:lvlText w:val="%8."/>
      <w:lvlJc w:val="left"/>
      <w:pPr>
        <w:ind w:left="5760" w:hanging="360"/>
      </w:pPr>
    </w:lvl>
    <w:lvl w:ilvl="8" w:tplc="84321440">
      <w:start w:val="1"/>
      <w:numFmt w:val="lowerRoman"/>
      <w:lvlText w:val="%9."/>
      <w:lvlJc w:val="right"/>
      <w:pPr>
        <w:ind w:left="6480" w:hanging="180"/>
      </w:pPr>
    </w:lvl>
  </w:abstractNum>
  <w:abstractNum w:abstractNumId="1" w15:restartNumberingAfterBreak="0">
    <w:nsid w:val="38457D79"/>
    <w:multiLevelType w:val="hybridMultilevel"/>
    <w:tmpl w:val="FECC8BCA"/>
    <w:lvl w:ilvl="0" w:tplc="5F98C86C">
      <w:start w:val="1"/>
      <w:numFmt w:val="bullet"/>
      <w:lvlText w:val=""/>
      <w:lvlJc w:val="left"/>
      <w:pPr>
        <w:ind w:left="720" w:hanging="360"/>
      </w:pPr>
      <w:rPr>
        <w:rFonts w:ascii="Symbol" w:hAnsi="Symbol" w:hint="default"/>
      </w:rPr>
    </w:lvl>
    <w:lvl w:ilvl="1" w:tplc="531A9F30">
      <w:start w:val="1"/>
      <w:numFmt w:val="bullet"/>
      <w:lvlText w:val="o"/>
      <w:lvlJc w:val="left"/>
      <w:pPr>
        <w:ind w:left="1440" w:hanging="360"/>
      </w:pPr>
      <w:rPr>
        <w:rFonts w:ascii="Courier New" w:hAnsi="Courier New" w:hint="default"/>
      </w:rPr>
    </w:lvl>
    <w:lvl w:ilvl="2" w:tplc="6EDC8B78">
      <w:start w:val="1"/>
      <w:numFmt w:val="bullet"/>
      <w:lvlText w:val=""/>
      <w:lvlJc w:val="left"/>
      <w:pPr>
        <w:ind w:left="2160" w:hanging="360"/>
      </w:pPr>
      <w:rPr>
        <w:rFonts w:ascii="Wingdings" w:hAnsi="Wingdings" w:hint="default"/>
      </w:rPr>
    </w:lvl>
    <w:lvl w:ilvl="3" w:tplc="E6E8F10A">
      <w:start w:val="1"/>
      <w:numFmt w:val="bullet"/>
      <w:lvlText w:val=""/>
      <w:lvlJc w:val="left"/>
      <w:pPr>
        <w:ind w:left="2880" w:hanging="360"/>
      </w:pPr>
      <w:rPr>
        <w:rFonts w:ascii="Symbol" w:hAnsi="Symbol" w:hint="default"/>
      </w:rPr>
    </w:lvl>
    <w:lvl w:ilvl="4" w:tplc="BBB6BE5A">
      <w:start w:val="1"/>
      <w:numFmt w:val="bullet"/>
      <w:lvlText w:val="o"/>
      <w:lvlJc w:val="left"/>
      <w:pPr>
        <w:ind w:left="3600" w:hanging="360"/>
      </w:pPr>
      <w:rPr>
        <w:rFonts w:ascii="Courier New" w:hAnsi="Courier New" w:hint="default"/>
      </w:rPr>
    </w:lvl>
    <w:lvl w:ilvl="5" w:tplc="1548B1D6">
      <w:start w:val="1"/>
      <w:numFmt w:val="bullet"/>
      <w:lvlText w:val=""/>
      <w:lvlJc w:val="left"/>
      <w:pPr>
        <w:ind w:left="4320" w:hanging="360"/>
      </w:pPr>
      <w:rPr>
        <w:rFonts w:ascii="Wingdings" w:hAnsi="Wingdings" w:hint="default"/>
      </w:rPr>
    </w:lvl>
    <w:lvl w:ilvl="6" w:tplc="0A662D26">
      <w:start w:val="1"/>
      <w:numFmt w:val="bullet"/>
      <w:lvlText w:val=""/>
      <w:lvlJc w:val="left"/>
      <w:pPr>
        <w:ind w:left="5040" w:hanging="360"/>
      </w:pPr>
      <w:rPr>
        <w:rFonts w:ascii="Symbol" w:hAnsi="Symbol" w:hint="default"/>
      </w:rPr>
    </w:lvl>
    <w:lvl w:ilvl="7" w:tplc="740A04AE">
      <w:start w:val="1"/>
      <w:numFmt w:val="bullet"/>
      <w:lvlText w:val="o"/>
      <w:lvlJc w:val="left"/>
      <w:pPr>
        <w:ind w:left="5760" w:hanging="360"/>
      </w:pPr>
      <w:rPr>
        <w:rFonts w:ascii="Courier New" w:hAnsi="Courier New" w:hint="default"/>
      </w:rPr>
    </w:lvl>
    <w:lvl w:ilvl="8" w:tplc="C778BCFC">
      <w:start w:val="1"/>
      <w:numFmt w:val="bullet"/>
      <w:lvlText w:val=""/>
      <w:lvlJc w:val="left"/>
      <w:pPr>
        <w:ind w:left="6480" w:hanging="360"/>
      </w:pPr>
      <w:rPr>
        <w:rFonts w:ascii="Wingdings" w:hAnsi="Wingdings" w:hint="default"/>
      </w:rPr>
    </w:lvl>
  </w:abstractNum>
  <w:abstractNum w:abstractNumId="2" w15:restartNumberingAfterBreak="0">
    <w:nsid w:val="4D057065"/>
    <w:multiLevelType w:val="hybridMultilevel"/>
    <w:tmpl w:val="463E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E70CA"/>
    <w:multiLevelType w:val="hybridMultilevel"/>
    <w:tmpl w:val="6C9E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073149">
    <w:abstractNumId w:val="0"/>
  </w:num>
  <w:num w:numId="2" w16cid:durableId="183983501">
    <w:abstractNumId w:val="1"/>
  </w:num>
  <w:num w:numId="3" w16cid:durableId="898781911">
    <w:abstractNumId w:val="3"/>
  </w:num>
  <w:num w:numId="4" w16cid:durableId="432550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D823FB"/>
    <w:rsid w:val="00037088"/>
    <w:rsid w:val="000C2E95"/>
    <w:rsid w:val="001955EC"/>
    <w:rsid w:val="003604B4"/>
    <w:rsid w:val="00362AFC"/>
    <w:rsid w:val="00374BD6"/>
    <w:rsid w:val="003E79A2"/>
    <w:rsid w:val="004B5BCD"/>
    <w:rsid w:val="0058598E"/>
    <w:rsid w:val="005A0D57"/>
    <w:rsid w:val="007F0164"/>
    <w:rsid w:val="009553F7"/>
    <w:rsid w:val="009A692B"/>
    <w:rsid w:val="00A50F72"/>
    <w:rsid w:val="00B405FC"/>
    <w:rsid w:val="00BE19E6"/>
    <w:rsid w:val="00C12854"/>
    <w:rsid w:val="00C9109D"/>
    <w:rsid w:val="00EA6785"/>
    <w:rsid w:val="00EF4235"/>
    <w:rsid w:val="00EF7029"/>
    <w:rsid w:val="028108F7"/>
    <w:rsid w:val="02A915EB"/>
    <w:rsid w:val="033C0146"/>
    <w:rsid w:val="03B7E2F2"/>
    <w:rsid w:val="057C62C7"/>
    <w:rsid w:val="08AEBA2A"/>
    <w:rsid w:val="0A7CB0FE"/>
    <w:rsid w:val="0A9FD5FD"/>
    <w:rsid w:val="0AA7C9AF"/>
    <w:rsid w:val="0B6389CB"/>
    <w:rsid w:val="0C99B76B"/>
    <w:rsid w:val="0CBEE7F3"/>
    <w:rsid w:val="0D0F4411"/>
    <w:rsid w:val="0EE4E40A"/>
    <w:rsid w:val="0F684CF6"/>
    <w:rsid w:val="1063E552"/>
    <w:rsid w:val="10AC14A6"/>
    <w:rsid w:val="112087BE"/>
    <w:rsid w:val="12CFFBB3"/>
    <w:rsid w:val="132B1310"/>
    <w:rsid w:val="141B51E7"/>
    <w:rsid w:val="15A4D095"/>
    <w:rsid w:val="15C545D2"/>
    <w:rsid w:val="167A8BAC"/>
    <w:rsid w:val="16BDCEB2"/>
    <w:rsid w:val="1BC40918"/>
    <w:rsid w:val="1BC60B0A"/>
    <w:rsid w:val="1C15E1FB"/>
    <w:rsid w:val="1F152A09"/>
    <w:rsid w:val="21F97318"/>
    <w:rsid w:val="24070BAF"/>
    <w:rsid w:val="24465DB8"/>
    <w:rsid w:val="2558EE59"/>
    <w:rsid w:val="28DD5A89"/>
    <w:rsid w:val="2BDC1406"/>
    <w:rsid w:val="2C65089E"/>
    <w:rsid w:val="2CA99AB2"/>
    <w:rsid w:val="2CABF7FF"/>
    <w:rsid w:val="2DADF8AD"/>
    <w:rsid w:val="2DC6A9FF"/>
    <w:rsid w:val="2F0029AA"/>
    <w:rsid w:val="31164E5C"/>
    <w:rsid w:val="31EB0802"/>
    <w:rsid w:val="3242C64F"/>
    <w:rsid w:val="32E63998"/>
    <w:rsid w:val="373E0F73"/>
    <w:rsid w:val="38537707"/>
    <w:rsid w:val="389E8CC4"/>
    <w:rsid w:val="391FF8D9"/>
    <w:rsid w:val="399D066F"/>
    <w:rsid w:val="3D2B83F3"/>
    <w:rsid w:val="3FB2B329"/>
    <w:rsid w:val="3FE7B9FC"/>
    <w:rsid w:val="4560FE93"/>
    <w:rsid w:val="45707587"/>
    <w:rsid w:val="4DF7FBC0"/>
    <w:rsid w:val="4EC941A3"/>
    <w:rsid w:val="51DF34D0"/>
    <w:rsid w:val="554F4996"/>
    <w:rsid w:val="562CABA7"/>
    <w:rsid w:val="569DBC6B"/>
    <w:rsid w:val="58B38813"/>
    <w:rsid w:val="58C543B7"/>
    <w:rsid w:val="59099E30"/>
    <w:rsid w:val="59E097AD"/>
    <w:rsid w:val="59EF5CD8"/>
    <w:rsid w:val="5CF73C5C"/>
    <w:rsid w:val="5D639BDA"/>
    <w:rsid w:val="5EE6BDB2"/>
    <w:rsid w:val="5FA569BB"/>
    <w:rsid w:val="5FEC01B0"/>
    <w:rsid w:val="6069A39F"/>
    <w:rsid w:val="60E0C0B5"/>
    <w:rsid w:val="62B51F2D"/>
    <w:rsid w:val="64A05FB1"/>
    <w:rsid w:val="65AA7DEF"/>
    <w:rsid w:val="65D99563"/>
    <w:rsid w:val="6AFD0C07"/>
    <w:rsid w:val="6C1008D9"/>
    <w:rsid w:val="6DC5A3FC"/>
    <w:rsid w:val="6EC5DF08"/>
    <w:rsid w:val="6F449549"/>
    <w:rsid w:val="70CC81C9"/>
    <w:rsid w:val="7215130A"/>
    <w:rsid w:val="72800101"/>
    <w:rsid w:val="72A74306"/>
    <w:rsid w:val="77D823FB"/>
    <w:rsid w:val="78792E5E"/>
    <w:rsid w:val="7AAD7769"/>
    <w:rsid w:val="7B126041"/>
    <w:rsid w:val="7B850EB0"/>
    <w:rsid w:val="7B876245"/>
    <w:rsid w:val="7E607B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23FB"/>
  <w15:chartTrackingRefBased/>
  <w15:docId w15:val="{271BD560-0D5C-4F4E-8F25-51335949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C99B76B"/>
    <w:pPr>
      <w:ind w:left="720"/>
      <w:contextualSpacing/>
    </w:pPr>
  </w:style>
  <w:style w:type="character" w:styleId="Hyperlink">
    <w:name w:val="Hyperlink"/>
    <w:basedOn w:val="DefaultParagraphFont"/>
    <w:uiPriority w:val="99"/>
    <w:unhideWhenUsed/>
    <w:rsid w:val="0C99B76B"/>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E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fa@cd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dc.gov" TargetMode="External"/><Relationship Id="rId4" Type="http://schemas.openxmlformats.org/officeDocument/2006/relationships/numbering" Target="numbering.xml"/><Relationship Id="rId9" Type="http://schemas.openxmlformats.org/officeDocument/2006/relationships/hyperlink" Target="mailto:contact.cf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2D996-64FC-484C-884C-20637D351F88}">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customXml/itemProps2.xml><?xml version="1.0" encoding="utf-8"?>
<ds:datastoreItem xmlns:ds="http://schemas.openxmlformats.org/officeDocument/2006/customXml" ds:itemID="{9A259059-EB5C-426E-8421-3C11D21D1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B4CA8-A3B6-4108-A6D8-AF80A8928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451</Words>
  <Characters>2395</Characters>
  <Application>Microsoft Office Word</Application>
  <DocSecurity>0</DocSecurity>
  <Lines>39</Lines>
  <Paragraphs>16</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 Michael (Mike) (CDC/OD/ORR/CFA) (CTR)</dc:creator>
  <cp:keywords/>
  <dc:description/>
  <cp:lastModifiedBy>Koeller, Sarah (CDC/OD/ORR/CFA)</cp:lastModifiedBy>
  <cp:revision>17</cp:revision>
  <dcterms:created xsi:type="dcterms:W3CDTF">2026-05-20T16:11:00Z</dcterms:created>
  <dcterms:modified xsi:type="dcterms:W3CDTF">2026-05-21T13:00:00Z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2026-03-11T14:23:56Z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eb939dfc-ebb6-4e26-b8b9-c3337c133ddf</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