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4C40" w14:textId="765A0CD3" w:rsidR="5CB02E28" w:rsidRDefault="000708E2" w:rsidP="78653FAA">
      <w:pPr>
        <w:rPr>
          <w:rFonts w:ascii="Aptos" w:eastAsia="Aptos" w:hAnsi="Aptos" w:cs="Aptos"/>
          <w:b/>
          <w:bCs/>
          <w:color w:val="000000" w:themeColor="text1"/>
        </w:rPr>
      </w:pPr>
      <w:r>
        <w:rPr>
          <w:rFonts w:ascii="Aptos" w:eastAsia="Aptos" w:hAnsi="Aptos" w:cs="Aptos"/>
          <w:b/>
          <w:bCs/>
          <w:color w:val="000000" w:themeColor="text1"/>
        </w:rPr>
        <w:t xml:space="preserve">Practical Modeling Concepts for Public Health - </w:t>
      </w:r>
      <w:r w:rsidR="5CB02E28" w:rsidRPr="45EF6839">
        <w:rPr>
          <w:rFonts w:ascii="Aptos" w:eastAsia="Aptos" w:hAnsi="Aptos" w:cs="Aptos"/>
          <w:b/>
          <w:bCs/>
          <w:color w:val="000000" w:themeColor="text1"/>
        </w:rPr>
        <w:t>VIDEO 11</w:t>
      </w:r>
      <w:r w:rsidR="2C495C28" w:rsidRPr="45EF6839">
        <w:rPr>
          <w:rFonts w:ascii="Aptos" w:eastAsia="Aptos" w:hAnsi="Aptos" w:cs="Aptos"/>
          <w:b/>
          <w:bCs/>
          <w:color w:val="000000" w:themeColor="text1"/>
        </w:rPr>
        <w:t>B</w:t>
      </w:r>
      <w:r>
        <w:rPr>
          <w:rFonts w:ascii="Aptos" w:eastAsia="Aptos" w:hAnsi="Aptos" w:cs="Aptos"/>
          <w:b/>
          <w:bCs/>
          <w:color w:val="000000" w:themeColor="text1"/>
        </w:rPr>
        <w:t xml:space="preserve"> </w:t>
      </w:r>
      <w:proofErr w:type="gramStart"/>
      <w:r>
        <w:rPr>
          <w:rFonts w:ascii="Aptos" w:eastAsia="Aptos" w:hAnsi="Aptos" w:cs="Aptos"/>
          <w:b/>
          <w:bCs/>
          <w:color w:val="000000" w:themeColor="text1"/>
        </w:rPr>
        <w:t>-</w:t>
      </w:r>
      <w:r w:rsidR="5CB02E28" w:rsidRPr="45EF6839">
        <w:rPr>
          <w:rFonts w:ascii="Aptos" w:eastAsia="Aptos" w:hAnsi="Aptos" w:cs="Aptos"/>
          <w:b/>
          <w:bCs/>
          <w:color w:val="000000" w:themeColor="text1"/>
        </w:rPr>
        <w:t xml:space="preserve">  Sarah</w:t>
      </w:r>
      <w:proofErr w:type="gramEnd"/>
      <w:r w:rsidR="5CB02E28" w:rsidRPr="45EF6839">
        <w:rPr>
          <w:rFonts w:ascii="Aptos" w:eastAsia="Aptos" w:hAnsi="Aptos" w:cs="Aptos"/>
          <w:b/>
          <w:bCs/>
          <w:color w:val="000000" w:themeColor="text1"/>
        </w:rPr>
        <w:t xml:space="preserve"> Connolly</w:t>
      </w:r>
    </w:p>
    <w:p w14:paraId="51433C76" w14:textId="3C1239F4" w:rsidR="00E9533E" w:rsidRDefault="00E9533E" w:rsidP="000708E2">
      <w:pPr>
        <w:rPr>
          <w:rFonts w:ascii="Aptos" w:eastAsia="Aptos" w:hAnsi="Aptos" w:cs="Aptos"/>
          <w:color w:val="FF0000"/>
        </w:rPr>
      </w:pPr>
      <w:r w:rsidRPr="00DA5B04">
        <w:rPr>
          <w:rFonts w:ascii="Aptos" w:eastAsia="Aptos" w:hAnsi="Aptos" w:cs="Aptos"/>
          <w:color w:val="FF0000"/>
        </w:rPr>
        <w:t>The spot opens with a blue screen with the CDC logo in the corner</w:t>
      </w:r>
      <w:r w:rsidR="00C10822" w:rsidRPr="00DA5B04">
        <w:rPr>
          <w:rFonts w:ascii="Aptos" w:eastAsia="Aptos" w:hAnsi="Aptos" w:cs="Aptos"/>
          <w:color w:val="FF0000"/>
        </w:rPr>
        <w:t xml:space="preserve"> and a title that reads: </w:t>
      </w:r>
      <w:r w:rsidR="009E7AB2">
        <w:rPr>
          <w:rFonts w:ascii="Aptos" w:eastAsia="Aptos" w:hAnsi="Aptos" w:cs="Aptos"/>
          <w:color w:val="FF0000"/>
        </w:rPr>
        <w:t>“</w:t>
      </w:r>
      <w:r w:rsidR="00C10822" w:rsidRPr="00DA5B04">
        <w:rPr>
          <w:rFonts w:ascii="Aptos" w:eastAsia="Aptos" w:hAnsi="Aptos" w:cs="Aptos"/>
          <w:color w:val="FF0000"/>
        </w:rPr>
        <w:t>Activity 2: Interpreting modeling output to help inform a decision—Part 2</w:t>
      </w:r>
      <w:r w:rsidR="00DA5B04" w:rsidRPr="00DA5B04">
        <w:rPr>
          <w:rFonts w:ascii="Aptos" w:eastAsia="Aptos" w:hAnsi="Aptos" w:cs="Aptos"/>
          <w:color w:val="FF0000"/>
        </w:rPr>
        <w:t>.</w:t>
      </w:r>
      <w:r w:rsidR="009E7AB2">
        <w:rPr>
          <w:rFonts w:ascii="Aptos" w:eastAsia="Aptos" w:hAnsi="Aptos" w:cs="Aptos"/>
          <w:color w:val="FF0000"/>
        </w:rPr>
        <w:t>”</w:t>
      </w:r>
    </w:p>
    <w:p w14:paraId="64C1F3FD" w14:textId="00B7D903" w:rsidR="00A74C46" w:rsidRDefault="00A74C46" w:rsidP="00A74C46">
      <w:pPr>
        <w:rPr>
          <w:rFonts w:ascii="Aptos" w:eastAsia="Aptos" w:hAnsi="Aptos" w:cs="Aptos"/>
          <w:color w:val="FF0000"/>
        </w:rPr>
      </w:pPr>
      <w:r w:rsidRPr="00F61394">
        <w:rPr>
          <w:rFonts w:ascii="Aptos" w:eastAsia="Aptos" w:hAnsi="Aptos" w:cs="Aptos"/>
          <w:color w:val="FF0000"/>
        </w:rPr>
        <w:t>The spot cuts to a white woman with long brown hair and a black shirt</w:t>
      </w:r>
      <w:r w:rsidR="00FB615D">
        <w:rPr>
          <w:rFonts w:ascii="Aptos" w:eastAsia="Aptos" w:hAnsi="Aptos" w:cs="Aptos"/>
          <w:color w:val="FF0000"/>
        </w:rPr>
        <w:t>, Dr. Sarah Connolly</w:t>
      </w:r>
      <w:r w:rsidRPr="00F61394">
        <w:rPr>
          <w:rFonts w:ascii="Aptos" w:eastAsia="Aptos" w:hAnsi="Aptos" w:cs="Aptos"/>
          <w:color w:val="FF0000"/>
        </w:rPr>
        <w:t xml:space="preserve">, talking </w:t>
      </w:r>
      <w:r w:rsidR="0046618B">
        <w:rPr>
          <w:rFonts w:ascii="Aptos" w:eastAsia="Aptos" w:hAnsi="Aptos" w:cs="Aptos"/>
          <w:color w:val="FF0000"/>
        </w:rPr>
        <w:t xml:space="preserve">to the camera </w:t>
      </w:r>
      <w:r w:rsidRPr="00F61394">
        <w:rPr>
          <w:rFonts w:ascii="Aptos" w:eastAsia="Aptos" w:hAnsi="Aptos" w:cs="Aptos"/>
          <w:color w:val="FF0000"/>
        </w:rPr>
        <w:t xml:space="preserve">while standing in front of a </w:t>
      </w:r>
      <w:r>
        <w:rPr>
          <w:rFonts w:ascii="Aptos" w:eastAsia="Aptos" w:hAnsi="Aptos" w:cs="Aptos"/>
          <w:color w:val="FF0000"/>
        </w:rPr>
        <w:t xml:space="preserve">solid </w:t>
      </w:r>
      <w:r w:rsidRPr="00F61394">
        <w:rPr>
          <w:rFonts w:ascii="Aptos" w:eastAsia="Aptos" w:hAnsi="Aptos" w:cs="Aptos"/>
          <w:color w:val="FF0000"/>
        </w:rPr>
        <w:t>blue background.</w:t>
      </w:r>
      <w:r w:rsidR="00FB615D">
        <w:rPr>
          <w:rFonts w:ascii="Aptos" w:eastAsia="Aptos" w:hAnsi="Aptos" w:cs="Aptos"/>
          <w:color w:val="FF0000"/>
        </w:rPr>
        <w:t xml:space="preserve"> Dr. Connolly speaks.</w:t>
      </w:r>
    </w:p>
    <w:p w14:paraId="7DA3DC5E" w14:textId="7B5B052F" w:rsidR="002F6EB5" w:rsidRDefault="6482AC76" w:rsidP="000708E2">
      <w:pPr>
        <w:rPr>
          <w:rFonts w:ascii="Aptos" w:eastAsia="Aptos" w:hAnsi="Aptos" w:cs="Aptos"/>
        </w:rPr>
      </w:pPr>
      <w:r w:rsidRPr="000708E2">
        <w:rPr>
          <w:rFonts w:ascii="Aptos" w:eastAsia="Aptos" w:hAnsi="Aptos" w:cs="Aptos"/>
        </w:rPr>
        <w:t>Continuing from the previous video, we will now review the other two pieces of evidence</w:t>
      </w:r>
      <w:r w:rsidR="04D06047" w:rsidRPr="000708E2">
        <w:rPr>
          <w:rFonts w:ascii="Aptos" w:eastAsia="Aptos" w:hAnsi="Aptos" w:cs="Aptos"/>
        </w:rPr>
        <w:t xml:space="preserve"> from Activity 2</w:t>
      </w:r>
      <w:r w:rsidRPr="000708E2">
        <w:rPr>
          <w:rFonts w:ascii="Aptos" w:eastAsia="Aptos" w:hAnsi="Aptos" w:cs="Aptos"/>
        </w:rPr>
        <w:t xml:space="preserve">. </w:t>
      </w:r>
    </w:p>
    <w:p w14:paraId="0DCA6325" w14:textId="49116A43" w:rsidR="00521D34" w:rsidRPr="006B3F03" w:rsidRDefault="00521D34" w:rsidP="000708E2">
      <w:pPr>
        <w:rPr>
          <w:rFonts w:ascii="Aptos" w:eastAsia="Aptos" w:hAnsi="Aptos" w:cs="Aptos"/>
          <w:color w:val="FF0000"/>
        </w:rPr>
      </w:pPr>
      <w:r w:rsidRPr="006B3F03">
        <w:rPr>
          <w:rFonts w:ascii="Aptos" w:eastAsia="Aptos" w:hAnsi="Aptos" w:cs="Aptos"/>
          <w:color w:val="FF0000"/>
        </w:rPr>
        <w:t xml:space="preserve">The spot </w:t>
      </w:r>
      <w:proofErr w:type="gramStart"/>
      <w:r w:rsidRPr="006B3F03">
        <w:rPr>
          <w:rFonts w:ascii="Aptos" w:eastAsia="Aptos" w:hAnsi="Aptos" w:cs="Aptos"/>
          <w:color w:val="FF0000"/>
        </w:rPr>
        <w:t>cuts to</w:t>
      </w:r>
      <w:proofErr w:type="gramEnd"/>
      <w:r w:rsidR="00A5479A">
        <w:rPr>
          <w:rFonts w:ascii="Aptos" w:eastAsia="Aptos" w:hAnsi="Aptos" w:cs="Aptos"/>
          <w:color w:val="FF0000"/>
        </w:rPr>
        <w:t xml:space="preserve"> very briefly showing</w:t>
      </w:r>
      <w:r w:rsidRPr="006B3F03">
        <w:rPr>
          <w:rFonts w:ascii="Aptos" w:eastAsia="Aptos" w:hAnsi="Aptos" w:cs="Aptos"/>
          <w:color w:val="FF0000"/>
        </w:rPr>
        <w:t xml:space="preserve"> a slide that shows four graphs</w:t>
      </w:r>
      <w:r w:rsidR="006B3F03">
        <w:rPr>
          <w:rFonts w:ascii="Aptos" w:eastAsia="Aptos" w:hAnsi="Aptos" w:cs="Aptos"/>
          <w:color w:val="FF0000"/>
        </w:rPr>
        <w:t xml:space="preserve"> of modeling results.</w:t>
      </w:r>
      <w:r w:rsidR="00A5479A">
        <w:rPr>
          <w:rFonts w:ascii="Aptos" w:eastAsia="Aptos" w:hAnsi="Aptos" w:cs="Aptos"/>
          <w:color w:val="FF0000"/>
        </w:rPr>
        <w:t xml:space="preserve"> </w:t>
      </w:r>
      <w:r w:rsidR="004220C3">
        <w:rPr>
          <w:rFonts w:ascii="Aptos" w:eastAsia="Aptos" w:hAnsi="Aptos" w:cs="Aptos"/>
          <w:color w:val="FF0000"/>
        </w:rPr>
        <w:t>Some of these graphs</w:t>
      </w:r>
      <w:r w:rsidR="00A5479A">
        <w:rPr>
          <w:rFonts w:ascii="Aptos" w:eastAsia="Aptos" w:hAnsi="Aptos" w:cs="Aptos"/>
          <w:color w:val="FF0000"/>
        </w:rPr>
        <w:t xml:space="preserve"> will be zoomed </w:t>
      </w:r>
      <w:r w:rsidR="004220C3">
        <w:rPr>
          <w:rFonts w:ascii="Aptos" w:eastAsia="Aptos" w:hAnsi="Aptos" w:cs="Aptos"/>
          <w:color w:val="FF0000"/>
        </w:rPr>
        <w:t xml:space="preserve">in on in </w:t>
      </w:r>
      <w:r w:rsidR="00A5479A">
        <w:rPr>
          <w:rFonts w:ascii="Aptos" w:eastAsia="Aptos" w:hAnsi="Aptos" w:cs="Aptos"/>
          <w:color w:val="FF0000"/>
        </w:rPr>
        <w:t>subsequent slides.</w:t>
      </w:r>
      <w:r w:rsidR="00FB615D">
        <w:rPr>
          <w:rFonts w:ascii="Aptos" w:eastAsia="Aptos" w:hAnsi="Aptos" w:cs="Aptos"/>
          <w:color w:val="FF0000"/>
        </w:rPr>
        <w:t xml:space="preserve"> </w:t>
      </w:r>
      <w:r w:rsidR="00FB615D">
        <w:rPr>
          <w:rFonts w:ascii="Aptos" w:eastAsia="Aptos" w:hAnsi="Aptos" w:cs="Aptos"/>
          <w:color w:val="FF0000"/>
        </w:rPr>
        <w:t>Dr. Connolly speaks.</w:t>
      </w:r>
    </w:p>
    <w:p w14:paraId="32910878" w14:textId="00FEBF3C" w:rsidR="0020389C" w:rsidRDefault="0020389C" w:rsidP="000708E2">
      <w:pPr>
        <w:rPr>
          <w:rFonts w:ascii="Aptos" w:eastAsia="Aptos" w:hAnsi="Aptos" w:cs="Aptos"/>
        </w:rPr>
      </w:pPr>
      <w:r w:rsidRPr="000708E2">
        <w:rPr>
          <w:rFonts w:ascii="Aptos" w:eastAsia="Aptos" w:hAnsi="Aptos" w:cs="Aptos"/>
        </w:rPr>
        <w:t>Next, you</w:t>
      </w:r>
      <w:r>
        <w:rPr>
          <w:rFonts w:ascii="Aptos" w:eastAsia="Aptos" w:hAnsi="Aptos" w:cs="Aptos"/>
        </w:rPr>
        <w:t>’ll</w:t>
      </w:r>
      <w:r w:rsidRPr="000708E2">
        <w:rPr>
          <w:rFonts w:ascii="Aptos" w:eastAsia="Aptos" w:hAnsi="Aptos" w:cs="Aptos"/>
        </w:rPr>
        <w:t xml:space="preserve"> look at some modeling results from CDC.</w:t>
      </w:r>
    </w:p>
    <w:p w14:paraId="2F70F7AF" w14:textId="594F07B5" w:rsidR="006B3F03" w:rsidRPr="009F63DE" w:rsidRDefault="00C74F67" w:rsidP="000708E2">
      <w:pPr>
        <w:rPr>
          <w:rFonts w:ascii="Aptos" w:eastAsia="Aptos" w:hAnsi="Aptos" w:cs="Aptos"/>
          <w:color w:val="FF0000"/>
        </w:rPr>
      </w:pPr>
      <w:r w:rsidRPr="009F63DE">
        <w:rPr>
          <w:rFonts w:ascii="Aptos" w:eastAsia="Aptos" w:hAnsi="Aptos" w:cs="Aptos"/>
          <w:color w:val="FF0000"/>
        </w:rPr>
        <w:t>The spot cuts to a new full-screen graph of modeling results</w:t>
      </w:r>
      <w:r w:rsidR="009F63DE">
        <w:rPr>
          <w:rFonts w:ascii="Aptos" w:eastAsia="Aptos" w:hAnsi="Aptos" w:cs="Aptos"/>
          <w:color w:val="FF0000"/>
        </w:rPr>
        <w:t xml:space="preserve"> labeled “Example national modeling estimates from CDC</w:t>
      </w:r>
      <w:r w:rsidRPr="009F63DE">
        <w:rPr>
          <w:rFonts w:ascii="Aptos" w:eastAsia="Aptos" w:hAnsi="Aptos" w:cs="Aptos"/>
          <w:color w:val="FF0000"/>
        </w:rPr>
        <w:t>.</w:t>
      </w:r>
      <w:r w:rsidR="009F63DE">
        <w:rPr>
          <w:rFonts w:ascii="Aptos" w:eastAsia="Aptos" w:hAnsi="Aptos" w:cs="Aptos"/>
          <w:color w:val="FF0000"/>
        </w:rPr>
        <w:t>”</w:t>
      </w:r>
      <w:r w:rsidRPr="009F63DE">
        <w:rPr>
          <w:rFonts w:ascii="Aptos" w:eastAsia="Aptos" w:hAnsi="Aptos" w:cs="Aptos"/>
          <w:color w:val="FF0000"/>
        </w:rPr>
        <w:t xml:space="preserve"> </w:t>
      </w:r>
      <w:r w:rsidR="00351FAE" w:rsidRPr="009F63DE">
        <w:rPr>
          <w:rFonts w:ascii="Aptos" w:eastAsia="Aptos" w:hAnsi="Aptos" w:cs="Aptos"/>
          <w:color w:val="FF0000"/>
        </w:rPr>
        <w:t xml:space="preserve">The X-axis is labeled “Example Respiratory Season” and the Y-axis is labeled “Hospitalization rate per 100,000.” </w:t>
      </w:r>
      <w:r w:rsidR="00037805" w:rsidRPr="009F63DE">
        <w:rPr>
          <w:rFonts w:ascii="Aptos" w:eastAsia="Aptos" w:hAnsi="Aptos" w:cs="Aptos"/>
          <w:color w:val="FF0000"/>
        </w:rPr>
        <w:t>Overlapping lines in yellow, turquoise and dark blue show the modeling results</w:t>
      </w:r>
      <w:r w:rsidR="009F63DE" w:rsidRPr="009F63DE">
        <w:rPr>
          <w:rFonts w:ascii="Aptos" w:eastAsia="Aptos" w:hAnsi="Aptos" w:cs="Aptos"/>
          <w:color w:val="FF0000"/>
        </w:rPr>
        <w:t xml:space="preserve"> (described in transcript).</w:t>
      </w:r>
      <w:r w:rsidR="00FB615D">
        <w:rPr>
          <w:rFonts w:ascii="Aptos" w:eastAsia="Aptos" w:hAnsi="Aptos" w:cs="Aptos"/>
          <w:color w:val="FF0000"/>
        </w:rPr>
        <w:t xml:space="preserve"> </w:t>
      </w:r>
      <w:r w:rsidR="00FB615D">
        <w:rPr>
          <w:rFonts w:ascii="Aptos" w:eastAsia="Aptos" w:hAnsi="Aptos" w:cs="Aptos"/>
          <w:color w:val="FF0000"/>
        </w:rPr>
        <w:t>Dr. Connolly speaks.</w:t>
      </w:r>
    </w:p>
    <w:p w14:paraId="1261204F" w14:textId="0E691B08" w:rsidR="6482AC76" w:rsidRDefault="6482AC76" w:rsidP="000708E2">
      <w:pPr>
        <w:rPr>
          <w:rFonts w:ascii="Aptos" w:eastAsia="Aptos" w:hAnsi="Aptos" w:cs="Aptos"/>
        </w:rPr>
      </w:pPr>
      <w:r w:rsidRPr="000708E2">
        <w:rPr>
          <w:rFonts w:ascii="Aptos" w:eastAsia="Aptos" w:hAnsi="Aptos" w:cs="Aptos"/>
        </w:rPr>
        <w:t>These are national estimates, so not specific to your state. In this hypothetical scenario, CDC generated a stochastic compartmental model projecting cumulative hospitalizations for influenza in the upcoming season nationally. This model provided estimates of cumulative hospitalizations</w:t>
      </w:r>
      <w:r w:rsidR="005957C0" w:rsidRPr="000708E2">
        <w:rPr>
          <w:rFonts w:ascii="Aptos" w:eastAsia="Aptos" w:hAnsi="Aptos" w:cs="Aptos"/>
        </w:rPr>
        <w:t xml:space="preserve"> in three different scenarios:</w:t>
      </w:r>
      <w:r w:rsidRPr="000708E2">
        <w:rPr>
          <w:rFonts w:ascii="Aptos" w:eastAsia="Aptos" w:hAnsi="Aptos" w:cs="Aptos"/>
        </w:rPr>
        <w:t xml:space="preserve"> if influenza vaccine uptake is </w:t>
      </w:r>
      <w:proofErr w:type="gramStart"/>
      <w:r w:rsidRPr="000708E2">
        <w:rPr>
          <w:rFonts w:ascii="Aptos" w:eastAsia="Aptos" w:hAnsi="Aptos" w:cs="Aptos"/>
        </w:rPr>
        <w:t>similar to</w:t>
      </w:r>
      <w:proofErr w:type="gramEnd"/>
      <w:r w:rsidRPr="000708E2">
        <w:rPr>
          <w:rFonts w:ascii="Aptos" w:eastAsia="Aptos" w:hAnsi="Aptos" w:cs="Aptos"/>
        </w:rPr>
        <w:t xml:space="preserve"> last season (light blue line), if vaccine uptake is 20% higher than last season (dark blue line), or if it is 20% lower than last season (yellow line). For each scenario, 20 simulations are presented (as faint lines). The bolded lines indicate the simulation for each scenario that </w:t>
      </w:r>
      <w:proofErr w:type="gramStart"/>
      <w:r w:rsidRPr="000708E2">
        <w:rPr>
          <w:rFonts w:ascii="Aptos" w:eastAsia="Aptos" w:hAnsi="Aptos" w:cs="Aptos"/>
        </w:rPr>
        <w:t>possessed</w:t>
      </w:r>
      <w:proofErr w:type="gramEnd"/>
      <w:r w:rsidRPr="000708E2">
        <w:rPr>
          <w:rFonts w:ascii="Aptos" w:eastAsia="Aptos" w:hAnsi="Aptos" w:cs="Aptos"/>
        </w:rPr>
        <w:t xml:space="preserve"> the median cumulative hospitalization rate. This model output is giving you some additional respiratory virus season information by showing potential influenza hospitalizations based on vaccine uptake from the previous season. You can see that in estimates with decreased vaccine </w:t>
      </w:r>
      <w:proofErr w:type="gramStart"/>
      <w:r w:rsidRPr="000708E2">
        <w:rPr>
          <w:rFonts w:ascii="Aptos" w:eastAsia="Aptos" w:hAnsi="Aptos" w:cs="Aptos"/>
        </w:rPr>
        <w:t>uptake,</w:t>
      </w:r>
      <w:proofErr w:type="gramEnd"/>
      <w:r w:rsidRPr="000708E2">
        <w:rPr>
          <w:rFonts w:ascii="Aptos" w:eastAsia="Aptos" w:hAnsi="Aptos" w:cs="Aptos"/>
        </w:rPr>
        <w:t xml:space="preserve"> the influenza season is earlier than when vaccine uptake is higher. You can use this model output in conjunction with local vaccine uptake data and with the previous COVID-19 scenario model to get a picture of the anticipated magnitude of hospitalizations due to respiratory illnesses in your state.</w:t>
      </w:r>
    </w:p>
    <w:p w14:paraId="7DA471AA" w14:textId="01C1099D" w:rsidR="003063D9" w:rsidRPr="001E680E" w:rsidRDefault="003063D9" w:rsidP="000708E2">
      <w:pPr>
        <w:rPr>
          <w:rFonts w:ascii="Aptos" w:eastAsia="Aptos" w:hAnsi="Aptos" w:cs="Aptos"/>
          <w:color w:val="FF0000"/>
        </w:rPr>
      </w:pPr>
      <w:r w:rsidRPr="001E680E">
        <w:rPr>
          <w:rFonts w:ascii="Aptos" w:eastAsia="Aptos" w:hAnsi="Aptos" w:cs="Aptos"/>
          <w:color w:val="FF0000"/>
        </w:rPr>
        <w:t xml:space="preserve">The four </w:t>
      </w:r>
      <w:r w:rsidR="001E680E">
        <w:rPr>
          <w:rFonts w:ascii="Aptos" w:eastAsia="Aptos" w:hAnsi="Aptos" w:cs="Aptos"/>
          <w:color w:val="FF0000"/>
        </w:rPr>
        <w:t xml:space="preserve">small </w:t>
      </w:r>
      <w:r w:rsidRPr="001E680E">
        <w:rPr>
          <w:rFonts w:ascii="Aptos" w:eastAsia="Aptos" w:hAnsi="Aptos" w:cs="Aptos"/>
          <w:color w:val="FF0000"/>
        </w:rPr>
        <w:t xml:space="preserve">graphs are shown again, with </w:t>
      </w:r>
      <w:r w:rsidR="001E680E" w:rsidRPr="001E680E">
        <w:rPr>
          <w:rFonts w:ascii="Aptos" w:eastAsia="Aptos" w:hAnsi="Aptos" w:cs="Aptos"/>
          <w:color w:val="FF0000"/>
        </w:rPr>
        <w:t>the bottom right graph highlighted to indicate it will be zoomed in upon in the next slide.</w:t>
      </w:r>
      <w:r w:rsidR="00FB615D">
        <w:rPr>
          <w:rFonts w:ascii="Aptos" w:eastAsia="Aptos" w:hAnsi="Aptos" w:cs="Aptos"/>
          <w:color w:val="FF0000"/>
        </w:rPr>
        <w:t xml:space="preserve"> </w:t>
      </w:r>
      <w:r w:rsidR="00FB615D">
        <w:rPr>
          <w:rFonts w:ascii="Aptos" w:eastAsia="Aptos" w:hAnsi="Aptos" w:cs="Aptos"/>
          <w:color w:val="FF0000"/>
        </w:rPr>
        <w:t>Dr. Connolly speaks.</w:t>
      </w:r>
    </w:p>
    <w:p w14:paraId="2D075258" w14:textId="4AD70FFC" w:rsidR="6482AC76" w:rsidRDefault="6482AC76" w:rsidP="000708E2">
      <w:pPr>
        <w:rPr>
          <w:rFonts w:ascii="Aptos" w:eastAsia="Aptos" w:hAnsi="Aptos" w:cs="Aptos"/>
        </w:rPr>
      </w:pPr>
      <w:r w:rsidRPr="000708E2">
        <w:rPr>
          <w:rFonts w:ascii="Aptos" w:eastAsia="Aptos" w:hAnsi="Aptos" w:cs="Aptos"/>
        </w:rPr>
        <w:t>Finally, you turn to a figure looking at RSV forecasts.</w:t>
      </w:r>
    </w:p>
    <w:p w14:paraId="518FEB24" w14:textId="0D1D32C1" w:rsidR="00485119" w:rsidRPr="00FB615D" w:rsidRDefault="00485119" w:rsidP="000708E2">
      <w:pPr>
        <w:rPr>
          <w:rFonts w:ascii="Aptos" w:eastAsia="Aptos" w:hAnsi="Aptos" w:cs="Aptos"/>
          <w:color w:val="FF0000"/>
        </w:rPr>
      </w:pPr>
      <w:r>
        <w:rPr>
          <w:rFonts w:ascii="Aptos" w:eastAsia="Aptos" w:hAnsi="Aptos" w:cs="Aptos"/>
        </w:rPr>
        <w:lastRenderedPageBreak/>
        <w:t>A black, white and blue line graph is shown</w:t>
      </w:r>
      <w:r w:rsidR="001A6D78">
        <w:rPr>
          <w:rFonts w:ascii="Aptos" w:eastAsia="Aptos" w:hAnsi="Aptos" w:cs="Aptos"/>
        </w:rPr>
        <w:t xml:space="preserve">, with the small cityscape-silhouette logo of TheStateGazette.com and the title: “Modeling estimates from a local online news site.” </w:t>
      </w:r>
      <w:r w:rsidR="00EA69BD" w:rsidRPr="004107F6">
        <w:rPr>
          <w:rFonts w:ascii="Aptos" w:eastAsia="Aptos" w:hAnsi="Aptos" w:cs="Aptos"/>
          <w:color w:val="FF0000"/>
        </w:rPr>
        <w:t>The title of this graph is in all-caps with two exclamation points at the end: “RSV COULD SURGE PAST HISTORIC LEVELS!!”</w:t>
      </w:r>
      <w:r w:rsidR="0024127F" w:rsidRPr="004107F6">
        <w:rPr>
          <w:rFonts w:ascii="Aptos" w:eastAsia="Aptos" w:hAnsi="Aptos" w:cs="Aptos"/>
          <w:color w:val="FF0000"/>
        </w:rPr>
        <w:t xml:space="preserve"> The X-axis shows </w:t>
      </w:r>
      <w:proofErr w:type="gramStart"/>
      <w:r w:rsidR="0024127F" w:rsidRPr="004107F6">
        <w:rPr>
          <w:rFonts w:ascii="Aptos" w:eastAsia="Aptos" w:hAnsi="Aptos" w:cs="Aptos"/>
          <w:color w:val="FF0000"/>
        </w:rPr>
        <w:t>five month</w:t>
      </w:r>
      <w:proofErr w:type="gramEnd"/>
      <w:r w:rsidR="0024127F" w:rsidRPr="004107F6">
        <w:rPr>
          <w:rFonts w:ascii="Aptos" w:eastAsia="Aptos" w:hAnsi="Aptos" w:cs="Aptos"/>
          <w:color w:val="FF0000"/>
        </w:rPr>
        <w:t xml:space="preserve"> abbreviations: Oct, Nov, Dec, Jan, Feb. The Y-axis shows “RSV Hospitalizations” in bold text. </w:t>
      </w:r>
      <w:r w:rsidR="00E43A21" w:rsidRPr="004107F6">
        <w:rPr>
          <w:rFonts w:ascii="Aptos" w:eastAsia="Aptos" w:hAnsi="Aptos" w:cs="Aptos"/>
          <w:color w:val="FF0000"/>
        </w:rPr>
        <w:t>There are five black dots</w:t>
      </w:r>
      <w:r w:rsidR="00107652" w:rsidRPr="004107F6">
        <w:rPr>
          <w:rFonts w:ascii="Aptos" w:eastAsia="Aptos" w:hAnsi="Aptos" w:cs="Aptos"/>
          <w:color w:val="FF0000"/>
        </w:rPr>
        <w:t>, all within the “October” range,</w:t>
      </w:r>
      <w:r w:rsidR="00E43A21" w:rsidRPr="004107F6">
        <w:rPr>
          <w:rFonts w:ascii="Aptos" w:eastAsia="Aptos" w:hAnsi="Aptos" w:cs="Aptos"/>
          <w:color w:val="FF0000"/>
        </w:rPr>
        <w:t xml:space="preserve"> along a slowly </w:t>
      </w:r>
      <w:r w:rsidR="00FB615D">
        <w:rPr>
          <w:rFonts w:ascii="Aptos" w:eastAsia="Aptos" w:hAnsi="Aptos" w:cs="Aptos"/>
          <w:color w:val="FF0000"/>
        </w:rPr>
        <w:t>increasing</w:t>
      </w:r>
      <w:r w:rsidR="00E43A21" w:rsidRPr="004107F6">
        <w:rPr>
          <w:rFonts w:ascii="Aptos" w:eastAsia="Aptos" w:hAnsi="Aptos" w:cs="Aptos"/>
          <w:color w:val="FF0000"/>
        </w:rPr>
        <w:t xml:space="preserve"> blue line</w:t>
      </w:r>
      <w:r w:rsidR="00C065BC">
        <w:rPr>
          <w:rFonts w:ascii="Aptos" w:eastAsia="Aptos" w:hAnsi="Aptos" w:cs="Aptos"/>
          <w:color w:val="FF0000"/>
        </w:rPr>
        <w:t xml:space="preserve"> that goes to the beginning of February</w:t>
      </w:r>
      <w:r w:rsidR="00E43A21" w:rsidRPr="004107F6">
        <w:rPr>
          <w:rFonts w:ascii="Aptos" w:eastAsia="Aptos" w:hAnsi="Aptos" w:cs="Aptos"/>
          <w:color w:val="FF0000"/>
        </w:rPr>
        <w:t>.</w:t>
      </w:r>
      <w:r w:rsidR="00107652" w:rsidRPr="004107F6">
        <w:rPr>
          <w:rFonts w:ascii="Aptos" w:eastAsia="Aptos" w:hAnsi="Aptos" w:cs="Aptos"/>
          <w:color w:val="FF0000"/>
        </w:rPr>
        <w:t xml:space="preserve"> According to the graph key, each black dot represents “Data reported by State Health Department” </w:t>
      </w:r>
      <w:r w:rsidR="004107F6" w:rsidRPr="004107F6">
        <w:rPr>
          <w:rFonts w:ascii="Aptos" w:eastAsia="Aptos" w:hAnsi="Aptos" w:cs="Aptos"/>
          <w:color w:val="FF0000"/>
        </w:rPr>
        <w:t xml:space="preserve">and the blue line represents “Our forecast based on current growth rates.” </w:t>
      </w:r>
      <w:r w:rsidR="00FB615D">
        <w:rPr>
          <w:rFonts w:ascii="Aptos" w:eastAsia="Aptos" w:hAnsi="Aptos" w:cs="Aptos"/>
          <w:color w:val="FF0000"/>
        </w:rPr>
        <w:t>Dr. Connolly speaks.</w:t>
      </w:r>
    </w:p>
    <w:p w14:paraId="4B53DECF" w14:textId="084DFB5D" w:rsidR="6482AC76" w:rsidRPr="000708E2" w:rsidRDefault="6482AC76" w:rsidP="000708E2">
      <w:pPr>
        <w:rPr>
          <w:rFonts w:ascii="Aptos" w:eastAsia="Aptos" w:hAnsi="Aptos" w:cs="Aptos"/>
        </w:rPr>
      </w:pPr>
      <w:r w:rsidRPr="000708E2">
        <w:rPr>
          <w:rFonts w:ascii="Aptos" w:eastAsia="Aptos" w:hAnsi="Aptos" w:cs="Aptos"/>
        </w:rPr>
        <w:t xml:space="preserve">This last figure is from a local online media outlet. It shows a projection of RSV hospitalizations through February. The model is an exponential growth projection based on extending the current growth rate of reported hospitalizations over the next three or four </w:t>
      </w:r>
      <w:proofErr w:type="gramStart"/>
      <w:r w:rsidRPr="000708E2">
        <w:rPr>
          <w:rFonts w:ascii="Aptos" w:eastAsia="Aptos" w:hAnsi="Aptos" w:cs="Aptos"/>
        </w:rPr>
        <w:t>months, and</w:t>
      </w:r>
      <w:proofErr w:type="gramEnd"/>
      <w:r w:rsidRPr="000708E2">
        <w:rPr>
          <w:rFonts w:ascii="Aptos" w:eastAsia="Aptos" w:hAnsi="Aptos" w:cs="Aptos"/>
        </w:rPr>
        <w:t xml:space="preserve"> resultantly expects hospitalization levels up to three times the level of last season’s peak, and extending well into February.</w:t>
      </w:r>
    </w:p>
    <w:p w14:paraId="2D41F919" w14:textId="3C497ABE" w:rsidR="6482AC76" w:rsidRDefault="6482AC76" w:rsidP="004B1315">
      <w:pPr>
        <w:rPr>
          <w:rFonts w:ascii="Aptos" w:eastAsia="Aptos" w:hAnsi="Aptos" w:cs="Aptos"/>
        </w:rPr>
      </w:pPr>
      <w:r w:rsidRPr="000708E2">
        <w:rPr>
          <w:rFonts w:ascii="Aptos" w:eastAsia="Aptos" w:hAnsi="Aptos" w:cs="Aptos"/>
        </w:rPr>
        <w:t>You know from the earlier data slides that RSV tends to peak in late December or early January in your jurisdiction. With your knowledge of disease spread, it is also clear that any respiratory virus season projections that simply extrapolate a growth rate from early in the season, expecting consistent exponential growth over many months, are unlikely to occur. You also know that some media outlets may be more interested in conveying a narrative than carefully assessing all evidence to present a balanced view. Proceed with caution with this output!</w:t>
      </w:r>
    </w:p>
    <w:p w14:paraId="1586E579" w14:textId="425DC1C9" w:rsidR="00B710CA" w:rsidRPr="00B710CA" w:rsidRDefault="00B710CA" w:rsidP="004B1315">
      <w:pPr>
        <w:rPr>
          <w:rFonts w:ascii="Aptos" w:eastAsia="Aptos" w:hAnsi="Aptos" w:cs="Aptos"/>
          <w:color w:val="FF0000"/>
        </w:rPr>
      </w:pPr>
      <w:r w:rsidRPr="00B710CA">
        <w:rPr>
          <w:rFonts w:ascii="Aptos" w:eastAsia="Aptos" w:hAnsi="Aptos" w:cs="Aptos"/>
          <w:color w:val="FF0000"/>
        </w:rPr>
        <w:t>The slide with the four small graphs is displayed again, with the title: “Four pieces of evidence to consider.”</w:t>
      </w:r>
      <w:r w:rsidR="00FB615D">
        <w:rPr>
          <w:rFonts w:ascii="Aptos" w:eastAsia="Aptos" w:hAnsi="Aptos" w:cs="Aptos"/>
          <w:color w:val="FF0000"/>
        </w:rPr>
        <w:t xml:space="preserve"> </w:t>
      </w:r>
      <w:r w:rsidR="00FB615D">
        <w:rPr>
          <w:rFonts w:ascii="Aptos" w:eastAsia="Aptos" w:hAnsi="Aptos" w:cs="Aptos"/>
          <w:color w:val="FF0000"/>
        </w:rPr>
        <w:t>Dr. Connolly speaks.</w:t>
      </w:r>
    </w:p>
    <w:p w14:paraId="6D0627BF" w14:textId="5680E87B" w:rsidR="6482AC76" w:rsidRDefault="6482AC76" w:rsidP="000708E2">
      <w:pPr>
        <w:rPr>
          <w:rFonts w:ascii="Aptos" w:eastAsia="Aptos" w:hAnsi="Aptos" w:cs="Aptos"/>
        </w:rPr>
      </w:pPr>
      <w:r w:rsidRPr="000708E2">
        <w:rPr>
          <w:rFonts w:ascii="Aptos" w:eastAsia="Aptos" w:hAnsi="Aptos" w:cs="Aptos"/>
        </w:rPr>
        <w:t xml:space="preserve">Going back to those four pieces of evidence: As the state epidemiologist, you critically reviewed these last outputs and noted their strengths, limitations, assumptions, and uncertainties. You know that none of these outputs will provide the complete, perfect answer to your healthcare coalition partners’ staffing surge question, but you have some reputable information that can help you provide an opinion. Based on your review and judgment, you would probably be most worried about a late December/early January combined hospitalization peak. It seems to be the usual timing for COVID-19 and RSV in your state, and a possible timing for influenza given the low vaccine uptake your epidemiologists reported. </w:t>
      </w:r>
    </w:p>
    <w:p w14:paraId="7306DF29" w14:textId="2484FB6A" w:rsidR="0046618B" w:rsidRPr="0046618B" w:rsidRDefault="0046618B" w:rsidP="000708E2">
      <w:pPr>
        <w:rPr>
          <w:rFonts w:ascii="Aptos" w:eastAsia="Aptos" w:hAnsi="Aptos" w:cs="Aptos"/>
          <w:color w:val="FF0000"/>
        </w:rPr>
      </w:pPr>
      <w:r w:rsidRPr="0046618B">
        <w:rPr>
          <w:rFonts w:ascii="Aptos" w:eastAsia="Aptos" w:hAnsi="Aptos" w:cs="Aptos"/>
          <w:color w:val="FF0000"/>
        </w:rPr>
        <w:t>The spot cuts back to the same white woman standing in front of the solid-blue background and talking to the camera.</w:t>
      </w:r>
      <w:r w:rsidR="00FB615D">
        <w:rPr>
          <w:rFonts w:ascii="Aptos" w:eastAsia="Aptos" w:hAnsi="Aptos" w:cs="Aptos"/>
          <w:color w:val="FF0000"/>
        </w:rPr>
        <w:t xml:space="preserve"> </w:t>
      </w:r>
      <w:r w:rsidR="00FB615D">
        <w:rPr>
          <w:rFonts w:ascii="Aptos" w:eastAsia="Aptos" w:hAnsi="Aptos" w:cs="Aptos"/>
          <w:color w:val="FF0000"/>
        </w:rPr>
        <w:t>Dr. Connolly speaks.</w:t>
      </w:r>
    </w:p>
    <w:p w14:paraId="1E0A74C3" w14:textId="0D90DE6A" w:rsidR="5B958600" w:rsidRPr="000708E2" w:rsidRDefault="6482AC76" w:rsidP="00FB615D">
      <w:pPr>
        <w:rPr>
          <w:rFonts w:ascii="Aptos" w:eastAsia="Aptos" w:hAnsi="Aptos" w:cs="Aptos"/>
        </w:rPr>
      </w:pPr>
      <w:r w:rsidRPr="000708E2">
        <w:rPr>
          <w:rFonts w:ascii="Aptos" w:eastAsia="Aptos" w:hAnsi="Aptos" w:cs="Aptos"/>
        </w:rPr>
        <w:lastRenderedPageBreak/>
        <w:t>If we were in your shoes, we would be advising your healthcare coalition partners that surge staffing probably would be helpful, as overlapping peaks can cause significant healthcare demand, and December and January are the recommended months to employ surge staffing. This concludes Activity 2.</w:t>
      </w:r>
    </w:p>
    <w:p w14:paraId="130EF7AA" w14:textId="7012B8D0" w:rsidR="59A1E8B3" w:rsidRPr="000708E2" w:rsidRDefault="59A1E8B3" w:rsidP="000708E2"/>
    <w:sectPr w:rsidR="59A1E8B3" w:rsidRPr="00070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9A85"/>
    <w:multiLevelType w:val="hybridMultilevel"/>
    <w:tmpl w:val="67409480"/>
    <w:lvl w:ilvl="0" w:tplc="6D5E4AFC">
      <w:start w:val="1"/>
      <w:numFmt w:val="bullet"/>
      <w:lvlText w:val=""/>
      <w:lvlJc w:val="left"/>
      <w:pPr>
        <w:ind w:left="720" w:hanging="360"/>
      </w:pPr>
      <w:rPr>
        <w:rFonts w:ascii="Symbol" w:hAnsi="Symbol" w:hint="default"/>
      </w:rPr>
    </w:lvl>
    <w:lvl w:ilvl="1" w:tplc="0AB65924">
      <w:start w:val="1"/>
      <w:numFmt w:val="bullet"/>
      <w:lvlText w:val="o"/>
      <w:lvlJc w:val="left"/>
      <w:pPr>
        <w:ind w:left="1440" w:hanging="360"/>
      </w:pPr>
      <w:rPr>
        <w:rFonts w:ascii="Courier New" w:hAnsi="Courier New" w:hint="default"/>
      </w:rPr>
    </w:lvl>
    <w:lvl w:ilvl="2" w:tplc="47C01844">
      <w:start w:val="1"/>
      <w:numFmt w:val="bullet"/>
      <w:lvlText w:val=""/>
      <w:lvlJc w:val="left"/>
      <w:pPr>
        <w:ind w:left="2160" w:hanging="360"/>
      </w:pPr>
      <w:rPr>
        <w:rFonts w:ascii="Wingdings" w:hAnsi="Wingdings" w:hint="default"/>
      </w:rPr>
    </w:lvl>
    <w:lvl w:ilvl="3" w:tplc="2678239E">
      <w:start w:val="1"/>
      <w:numFmt w:val="bullet"/>
      <w:lvlText w:val=""/>
      <w:lvlJc w:val="left"/>
      <w:pPr>
        <w:ind w:left="2880" w:hanging="360"/>
      </w:pPr>
      <w:rPr>
        <w:rFonts w:ascii="Symbol" w:hAnsi="Symbol" w:hint="default"/>
      </w:rPr>
    </w:lvl>
    <w:lvl w:ilvl="4" w:tplc="B59A6B12">
      <w:start w:val="1"/>
      <w:numFmt w:val="bullet"/>
      <w:lvlText w:val="o"/>
      <w:lvlJc w:val="left"/>
      <w:pPr>
        <w:ind w:left="3600" w:hanging="360"/>
      </w:pPr>
      <w:rPr>
        <w:rFonts w:ascii="Courier New" w:hAnsi="Courier New" w:hint="default"/>
      </w:rPr>
    </w:lvl>
    <w:lvl w:ilvl="5" w:tplc="EC1227D0">
      <w:start w:val="1"/>
      <w:numFmt w:val="bullet"/>
      <w:lvlText w:val=""/>
      <w:lvlJc w:val="left"/>
      <w:pPr>
        <w:ind w:left="4320" w:hanging="360"/>
      </w:pPr>
      <w:rPr>
        <w:rFonts w:ascii="Wingdings" w:hAnsi="Wingdings" w:hint="default"/>
      </w:rPr>
    </w:lvl>
    <w:lvl w:ilvl="6" w:tplc="BA60778C">
      <w:start w:val="1"/>
      <w:numFmt w:val="bullet"/>
      <w:lvlText w:val=""/>
      <w:lvlJc w:val="left"/>
      <w:pPr>
        <w:ind w:left="5040" w:hanging="360"/>
      </w:pPr>
      <w:rPr>
        <w:rFonts w:ascii="Symbol" w:hAnsi="Symbol" w:hint="default"/>
      </w:rPr>
    </w:lvl>
    <w:lvl w:ilvl="7" w:tplc="BFB62240">
      <w:start w:val="1"/>
      <w:numFmt w:val="bullet"/>
      <w:lvlText w:val="o"/>
      <w:lvlJc w:val="left"/>
      <w:pPr>
        <w:ind w:left="5760" w:hanging="360"/>
      </w:pPr>
      <w:rPr>
        <w:rFonts w:ascii="Courier New" w:hAnsi="Courier New" w:hint="default"/>
      </w:rPr>
    </w:lvl>
    <w:lvl w:ilvl="8" w:tplc="358EEEE6">
      <w:start w:val="1"/>
      <w:numFmt w:val="bullet"/>
      <w:lvlText w:val=""/>
      <w:lvlJc w:val="left"/>
      <w:pPr>
        <w:ind w:left="6480" w:hanging="360"/>
      </w:pPr>
      <w:rPr>
        <w:rFonts w:ascii="Wingdings" w:hAnsi="Wingdings" w:hint="default"/>
      </w:rPr>
    </w:lvl>
  </w:abstractNum>
  <w:abstractNum w:abstractNumId="1" w15:restartNumberingAfterBreak="0">
    <w:nsid w:val="39EE2DA6"/>
    <w:multiLevelType w:val="hybridMultilevel"/>
    <w:tmpl w:val="87F4056C"/>
    <w:lvl w:ilvl="0" w:tplc="682CBEF2">
      <w:start w:val="85"/>
      <w:numFmt w:val="decimal"/>
      <w:lvlText w:val="%1."/>
      <w:lvlJc w:val="left"/>
      <w:pPr>
        <w:ind w:left="720" w:hanging="360"/>
      </w:pPr>
    </w:lvl>
    <w:lvl w:ilvl="1" w:tplc="02048F22">
      <w:start w:val="1"/>
      <w:numFmt w:val="lowerLetter"/>
      <w:lvlText w:val="%2."/>
      <w:lvlJc w:val="left"/>
      <w:pPr>
        <w:ind w:left="1440" w:hanging="360"/>
      </w:pPr>
    </w:lvl>
    <w:lvl w:ilvl="2" w:tplc="AECAF7E0">
      <w:start w:val="1"/>
      <w:numFmt w:val="lowerRoman"/>
      <w:lvlText w:val="%3."/>
      <w:lvlJc w:val="right"/>
      <w:pPr>
        <w:ind w:left="2160" w:hanging="180"/>
      </w:pPr>
    </w:lvl>
    <w:lvl w:ilvl="3" w:tplc="D0B2DD0C">
      <w:start w:val="1"/>
      <w:numFmt w:val="decimal"/>
      <w:lvlText w:val="%4."/>
      <w:lvlJc w:val="left"/>
      <w:pPr>
        <w:ind w:left="2880" w:hanging="360"/>
      </w:pPr>
    </w:lvl>
    <w:lvl w:ilvl="4" w:tplc="92F2D5AC">
      <w:start w:val="1"/>
      <w:numFmt w:val="lowerLetter"/>
      <w:lvlText w:val="%5."/>
      <w:lvlJc w:val="left"/>
      <w:pPr>
        <w:ind w:left="3600" w:hanging="360"/>
      </w:pPr>
    </w:lvl>
    <w:lvl w:ilvl="5" w:tplc="ADB43EC4">
      <w:start w:val="1"/>
      <w:numFmt w:val="lowerRoman"/>
      <w:lvlText w:val="%6."/>
      <w:lvlJc w:val="right"/>
      <w:pPr>
        <w:ind w:left="4320" w:hanging="180"/>
      </w:pPr>
    </w:lvl>
    <w:lvl w:ilvl="6" w:tplc="63122D0A">
      <w:start w:val="1"/>
      <w:numFmt w:val="decimal"/>
      <w:lvlText w:val="%7."/>
      <w:lvlJc w:val="left"/>
      <w:pPr>
        <w:ind w:left="5040" w:hanging="360"/>
      </w:pPr>
    </w:lvl>
    <w:lvl w:ilvl="7" w:tplc="5BBCA6B8">
      <w:start w:val="1"/>
      <w:numFmt w:val="lowerLetter"/>
      <w:lvlText w:val="%8."/>
      <w:lvlJc w:val="left"/>
      <w:pPr>
        <w:ind w:left="5760" w:hanging="360"/>
      </w:pPr>
    </w:lvl>
    <w:lvl w:ilvl="8" w:tplc="5A5625C6">
      <w:start w:val="1"/>
      <w:numFmt w:val="lowerRoman"/>
      <w:lvlText w:val="%9."/>
      <w:lvlJc w:val="right"/>
      <w:pPr>
        <w:ind w:left="6480" w:hanging="180"/>
      </w:pPr>
    </w:lvl>
  </w:abstractNum>
  <w:abstractNum w:abstractNumId="2" w15:restartNumberingAfterBreak="0">
    <w:nsid w:val="7038B515"/>
    <w:multiLevelType w:val="hybridMultilevel"/>
    <w:tmpl w:val="45B2306C"/>
    <w:lvl w:ilvl="0" w:tplc="23A27EA8">
      <w:start w:val="93"/>
      <w:numFmt w:val="decimal"/>
      <w:lvlText w:val="%1."/>
      <w:lvlJc w:val="left"/>
      <w:pPr>
        <w:ind w:left="720" w:hanging="360"/>
      </w:pPr>
      <w:rPr>
        <w:rFonts w:ascii="Aptos" w:hAnsi="Aptos" w:hint="default"/>
      </w:rPr>
    </w:lvl>
    <w:lvl w:ilvl="1" w:tplc="1A60155C">
      <w:start w:val="1"/>
      <w:numFmt w:val="lowerLetter"/>
      <w:lvlText w:val="%2."/>
      <w:lvlJc w:val="left"/>
      <w:pPr>
        <w:ind w:left="1440" w:hanging="360"/>
      </w:pPr>
    </w:lvl>
    <w:lvl w:ilvl="2" w:tplc="BE3807C8">
      <w:start w:val="1"/>
      <w:numFmt w:val="lowerRoman"/>
      <w:lvlText w:val="%3."/>
      <w:lvlJc w:val="right"/>
      <w:pPr>
        <w:ind w:left="2160" w:hanging="180"/>
      </w:pPr>
    </w:lvl>
    <w:lvl w:ilvl="3" w:tplc="EC0077C6">
      <w:start w:val="1"/>
      <w:numFmt w:val="decimal"/>
      <w:lvlText w:val="%4."/>
      <w:lvlJc w:val="left"/>
      <w:pPr>
        <w:ind w:left="2880" w:hanging="360"/>
      </w:pPr>
    </w:lvl>
    <w:lvl w:ilvl="4" w:tplc="84F8B3B6">
      <w:start w:val="1"/>
      <w:numFmt w:val="lowerLetter"/>
      <w:lvlText w:val="%5."/>
      <w:lvlJc w:val="left"/>
      <w:pPr>
        <w:ind w:left="3600" w:hanging="360"/>
      </w:pPr>
    </w:lvl>
    <w:lvl w:ilvl="5" w:tplc="D57CA84E">
      <w:start w:val="1"/>
      <w:numFmt w:val="lowerRoman"/>
      <w:lvlText w:val="%6."/>
      <w:lvlJc w:val="right"/>
      <w:pPr>
        <w:ind w:left="4320" w:hanging="180"/>
      </w:pPr>
    </w:lvl>
    <w:lvl w:ilvl="6" w:tplc="41FE23DE">
      <w:start w:val="1"/>
      <w:numFmt w:val="decimal"/>
      <w:lvlText w:val="%7."/>
      <w:lvlJc w:val="left"/>
      <w:pPr>
        <w:ind w:left="5040" w:hanging="360"/>
      </w:pPr>
    </w:lvl>
    <w:lvl w:ilvl="7" w:tplc="4FD40BB2">
      <w:start w:val="1"/>
      <w:numFmt w:val="lowerLetter"/>
      <w:lvlText w:val="%8."/>
      <w:lvlJc w:val="left"/>
      <w:pPr>
        <w:ind w:left="5760" w:hanging="360"/>
      </w:pPr>
    </w:lvl>
    <w:lvl w:ilvl="8" w:tplc="28CA1064">
      <w:start w:val="1"/>
      <w:numFmt w:val="lowerRoman"/>
      <w:lvlText w:val="%9."/>
      <w:lvlJc w:val="right"/>
      <w:pPr>
        <w:ind w:left="6480" w:hanging="180"/>
      </w:pPr>
    </w:lvl>
  </w:abstractNum>
  <w:abstractNum w:abstractNumId="3" w15:restartNumberingAfterBreak="0">
    <w:nsid w:val="77B35A54"/>
    <w:multiLevelType w:val="hybridMultilevel"/>
    <w:tmpl w:val="3C8C1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743310">
    <w:abstractNumId w:val="2"/>
  </w:num>
  <w:num w:numId="2" w16cid:durableId="1156800530">
    <w:abstractNumId w:val="0"/>
  </w:num>
  <w:num w:numId="3" w16cid:durableId="1053578956">
    <w:abstractNumId w:val="1"/>
  </w:num>
  <w:num w:numId="4" w16cid:durableId="410196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E6E04"/>
    <w:rsid w:val="00037805"/>
    <w:rsid w:val="000708E2"/>
    <w:rsid w:val="000B7FF8"/>
    <w:rsid w:val="00107652"/>
    <w:rsid w:val="0013632A"/>
    <w:rsid w:val="001A6D78"/>
    <w:rsid w:val="001E680E"/>
    <w:rsid w:val="0020389C"/>
    <w:rsid w:val="00212CA4"/>
    <w:rsid w:val="0021407F"/>
    <w:rsid w:val="0024127F"/>
    <w:rsid w:val="002F6EB5"/>
    <w:rsid w:val="003063D9"/>
    <w:rsid w:val="00351FAE"/>
    <w:rsid w:val="003E79A2"/>
    <w:rsid w:val="004107F6"/>
    <w:rsid w:val="004220C3"/>
    <w:rsid w:val="0046618B"/>
    <w:rsid w:val="00485119"/>
    <w:rsid w:val="004A0CFC"/>
    <w:rsid w:val="004B1315"/>
    <w:rsid w:val="00521D34"/>
    <w:rsid w:val="00542EC8"/>
    <w:rsid w:val="005957C0"/>
    <w:rsid w:val="006B3F03"/>
    <w:rsid w:val="007036E0"/>
    <w:rsid w:val="007F0164"/>
    <w:rsid w:val="0082293C"/>
    <w:rsid w:val="008F6086"/>
    <w:rsid w:val="009E7AB2"/>
    <w:rsid w:val="009F63DE"/>
    <w:rsid w:val="00A5479A"/>
    <w:rsid w:val="00A74C46"/>
    <w:rsid w:val="00B710CA"/>
    <w:rsid w:val="00C065BC"/>
    <w:rsid w:val="00C10822"/>
    <w:rsid w:val="00C74F67"/>
    <w:rsid w:val="00D37514"/>
    <w:rsid w:val="00DA5B04"/>
    <w:rsid w:val="00E0100D"/>
    <w:rsid w:val="00E43A21"/>
    <w:rsid w:val="00E9056D"/>
    <w:rsid w:val="00E9533E"/>
    <w:rsid w:val="00EA69BD"/>
    <w:rsid w:val="00F409A5"/>
    <w:rsid w:val="00F61394"/>
    <w:rsid w:val="00F720A5"/>
    <w:rsid w:val="00FB615D"/>
    <w:rsid w:val="00FF4552"/>
    <w:rsid w:val="04D06047"/>
    <w:rsid w:val="08D69B6E"/>
    <w:rsid w:val="0A55CF5C"/>
    <w:rsid w:val="0C8BA4B4"/>
    <w:rsid w:val="14622FDE"/>
    <w:rsid w:val="15CA1885"/>
    <w:rsid w:val="18EC87AA"/>
    <w:rsid w:val="2597F0AE"/>
    <w:rsid w:val="267A037F"/>
    <w:rsid w:val="2A3A1E5E"/>
    <w:rsid w:val="2C495C28"/>
    <w:rsid w:val="2D9C9B56"/>
    <w:rsid w:val="2E9D61C1"/>
    <w:rsid w:val="3FDE6E04"/>
    <w:rsid w:val="45EF6839"/>
    <w:rsid w:val="52B26248"/>
    <w:rsid w:val="55CF8C0A"/>
    <w:rsid w:val="56192AA5"/>
    <w:rsid w:val="584D1911"/>
    <w:rsid w:val="59A1E8B3"/>
    <w:rsid w:val="5B958600"/>
    <w:rsid w:val="5CB02E28"/>
    <w:rsid w:val="5DB00DF0"/>
    <w:rsid w:val="6104F913"/>
    <w:rsid w:val="6135A9ED"/>
    <w:rsid w:val="6197BB74"/>
    <w:rsid w:val="6482AC76"/>
    <w:rsid w:val="6E4FC209"/>
    <w:rsid w:val="70824964"/>
    <w:rsid w:val="78653FAA"/>
    <w:rsid w:val="7B08E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0BC"/>
  <w15:chartTrackingRefBased/>
  <w15:docId w15:val="{38ADC686-9BA9-417B-A8EE-D60B97DE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70824964"/>
    <w:rPr>
      <w:color w:val="467886"/>
      <w:u w:val="single"/>
    </w:rPr>
  </w:style>
  <w:style w:type="paragraph" w:styleId="Revision">
    <w:name w:val="Revision"/>
    <w:hidden/>
    <w:uiPriority w:val="99"/>
    <w:semiHidden/>
    <w:rsid w:val="00595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B15E5-B256-49B0-B2DA-FEE0F1A0A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4BBCA-7697-40BB-A5CA-4866E8E7E8B5}">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3.xml><?xml version="1.0" encoding="utf-8"?>
<ds:datastoreItem xmlns:ds="http://schemas.openxmlformats.org/officeDocument/2006/customXml" ds:itemID="{B9581DC7-0707-4AFB-938C-BF7FD6D3C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887</Words>
  <Characters>4670</Characters>
  <Application>Microsoft Office Word</Application>
  <DocSecurity>0</DocSecurity>
  <Lines>72</Lines>
  <Paragraphs>21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38</cp:revision>
  <dcterms:created xsi:type="dcterms:W3CDTF">2026-05-20T16:07:00Z</dcterms:created>
  <dcterms:modified xsi:type="dcterms:W3CDTF">2026-05-21T12:53:00Z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2026-03-09T19:53:11Z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6002f3cb-1319-4186-8bc9-6cef0b9b8728</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