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CCF4C" w14:textId="03E81C72" w:rsidR="00AA2D93" w:rsidRPr="00A379F3" w:rsidRDefault="00303DC5" w:rsidP="008B0573">
      <w:pPr>
        <w:pStyle w:val="Heading1"/>
        <w:jc w:val="center"/>
        <w:rPr>
          <w:rFonts w:asciiTheme="minorHAnsi" w:hAnsiTheme="minorHAnsi" w:cstheme="minorHAnsi"/>
        </w:rPr>
      </w:pPr>
      <w:bookmarkStart w:id="0" w:name="_GoBack"/>
      <w:bookmarkEnd w:id="0"/>
      <w:r w:rsidRPr="00A379F3">
        <w:rPr>
          <w:rFonts w:asciiTheme="minorHAnsi" w:hAnsiTheme="minorHAnsi" w:cstheme="minorHAnsi"/>
        </w:rPr>
        <w:t xml:space="preserve">Pertussis Death </w:t>
      </w:r>
      <w:r w:rsidR="00E327E2" w:rsidRPr="00A379F3">
        <w:rPr>
          <w:rFonts w:asciiTheme="minorHAnsi" w:hAnsiTheme="minorHAnsi" w:cstheme="minorHAnsi"/>
        </w:rPr>
        <w:t>Worksheet</w:t>
      </w:r>
      <w:r w:rsidRPr="00A379F3">
        <w:rPr>
          <w:rFonts w:asciiTheme="minorHAnsi" w:hAnsiTheme="minorHAnsi" w:cstheme="minorHAnsi"/>
        </w:rPr>
        <w:t xml:space="preserve"> Instructions</w:t>
      </w:r>
    </w:p>
    <w:p w14:paraId="374979D1" w14:textId="77777777" w:rsidR="00303DC5" w:rsidRDefault="00303DC5" w:rsidP="00303DC5"/>
    <w:p w14:paraId="18D30D49" w14:textId="77777777" w:rsidR="00303DC5" w:rsidRDefault="00303DC5" w:rsidP="00303DC5">
      <w:pPr>
        <w:pStyle w:val="ListParagraph"/>
        <w:numPr>
          <w:ilvl w:val="0"/>
          <w:numId w:val="1"/>
        </w:numPr>
      </w:pPr>
      <w:r w:rsidRPr="00FA64BC">
        <w:rPr>
          <w:b/>
        </w:rPr>
        <w:t>Decedent State of Residence</w:t>
      </w:r>
      <w:r>
        <w:t>:</w:t>
      </w:r>
      <w:r w:rsidR="00D77DA5">
        <w:t xml:space="preserve"> State </w:t>
      </w:r>
      <w:r w:rsidR="00FA64BC">
        <w:t>of decedent’s residence</w:t>
      </w:r>
      <w:r w:rsidR="00D77DA5">
        <w:t xml:space="preserve"> at time </w:t>
      </w:r>
      <w:r w:rsidR="00FA64BC">
        <w:t>of cough onset</w:t>
      </w:r>
      <w:r w:rsidR="00D77DA5">
        <w:t>.</w:t>
      </w:r>
    </w:p>
    <w:p w14:paraId="73B1727F" w14:textId="77777777" w:rsidR="00FA64BC" w:rsidRDefault="00FA64BC" w:rsidP="00FA64BC">
      <w:pPr>
        <w:pStyle w:val="ListParagraph"/>
      </w:pPr>
    </w:p>
    <w:p w14:paraId="79826F30" w14:textId="77777777" w:rsidR="00303DC5" w:rsidRDefault="00FA64BC" w:rsidP="00303DC5">
      <w:pPr>
        <w:pStyle w:val="ListParagraph"/>
        <w:numPr>
          <w:ilvl w:val="0"/>
          <w:numId w:val="1"/>
        </w:numPr>
      </w:pPr>
      <w:r>
        <w:rPr>
          <w:b/>
        </w:rPr>
        <w:t>State S</w:t>
      </w:r>
      <w:r w:rsidR="00303DC5" w:rsidRPr="00FA64BC">
        <w:rPr>
          <w:b/>
        </w:rPr>
        <w:t>urveillance ID</w:t>
      </w:r>
      <w:r w:rsidR="00303DC5">
        <w:t>:</w:t>
      </w:r>
      <w:r w:rsidR="00D77DA5">
        <w:t xml:space="preserve"> </w:t>
      </w:r>
      <w:r>
        <w:t xml:space="preserve">State-assigned, unique identifier assigned to pertussis case-patients. If the decedent did not meet the CSTE pertussis case definition for reporting, this field should be left blank. </w:t>
      </w:r>
    </w:p>
    <w:p w14:paraId="1BF08AC9" w14:textId="77777777" w:rsidR="00FA64BC" w:rsidRDefault="00FA64BC" w:rsidP="00FA64BC">
      <w:pPr>
        <w:pStyle w:val="ListParagraph"/>
      </w:pPr>
    </w:p>
    <w:p w14:paraId="76090EB8" w14:textId="77777777" w:rsidR="00303DC5" w:rsidRDefault="00FA64BC" w:rsidP="00303DC5">
      <w:pPr>
        <w:pStyle w:val="ListParagraph"/>
        <w:numPr>
          <w:ilvl w:val="0"/>
          <w:numId w:val="1"/>
        </w:numPr>
      </w:pPr>
      <w:r w:rsidRPr="00FA64BC">
        <w:rPr>
          <w:b/>
        </w:rPr>
        <w:t>County of Residence</w:t>
      </w:r>
      <w:r>
        <w:t>: County of decedent’s residence at time of cough onset.</w:t>
      </w:r>
    </w:p>
    <w:p w14:paraId="5486908B" w14:textId="77777777" w:rsidR="00FA64BC" w:rsidRDefault="00FA64BC" w:rsidP="00FA64BC">
      <w:pPr>
        <w:pStyle w:val="ListParagraph"/>
      </w:pPr>
    </w:p>
    <w:p w14:paraId="49640D52" w14:textId="77777777" w:rsidR="00303DC5" w:rsidRDefault="00303DC5" w:rsidP="00303DC5">
      <w:pPr>
        <w:pStyle w:val="ListParagraph"/>
        <w:numPr>
          <w:ilvl w:val="0"/>
          <w:numId w:val="1"/>
        </w:numPr>
      </w:pPr>
      <w:r w:rsidRPr="00FA64BC">
        <w:rPr>
          <w:b/>
        </w:rPr>
        <w:t xml:space="preserve">State </w:t>
      </w:r>
      <w:r w:rsidR="00FA64BC">
        <w:rPr>
          <w:b/>
        </w:rPr>
        <w:t>Where Death O</w:t>
      </w:r>
      <w:r w:rsidRPr="00FA64BC">
        <w:rPr>
          <w:b/>
        </w:rPr>
        <w:t>ccurred</w:t>
      </w:r>
      <w:r>
        <w:t>:</w:t>
      </w:r>
      <w:r w:rsidR="00FA64BC">
        <w:t xml:space="preserve"> State where the decedent </w:t>
      </w:r>
      <w:r w:rsidR="001E7176">
        <w:t>expired</w:t>
      </w:r>
      <w:r w:rsidR="00FA64BC">
        <w:t xml:space="preserve">, which may differ from the state of residence if the </w:t>
      </w:r>
      <w:r w:rsidR="001E7176">
        <w:t>decedent</w:t>
      </w:r>
      <w:r w:rsidR="00FA64BC">
        <w:t xml:space="preserve"> was treated or hospitalized away from home.</w:t>
      </w:r>
    </w:p>
    <w:p w14:paraId="1E5FE10D" w14:textId="77777777" w:rsidR="00FA64BC" w:rsidRDefault="00FA64BC" w:rsidP="00FA64BC">
      <w:pPr>
        <w:pStyle w:val="ListParagraph"/>
      </w:pPr>
    </w:p>
    <w:p w14:paraId="5F497687" w14:textId="72D72AC2" w:rsidR="00303DC5" w:rsidRDefault="00303DC5" w:rsidP="00303DC5">
      <w:pPr>
        <w:pStyle w:val="ListParagraph"/>
        <w:numPr>
          <w:ilvl w:val="0"/>
          <w:numId w:val="1"/>
        </w:numPr>
      </w:pPr>
      <w:r w:rsidRPr="00FA64BC">
        <w:rPr>
          <w:b/>
        </w:rPr>
        <w:t xml:space="preserve">Date </w:t>
      </w:r>
      <w:r w:rsidR="00FA64BC" w:rsidRPr="00FA64BC">
        <w:rPr>
          <w:b/>
        </w:rPr>
        <w:t>of Birth</w:t>
      </w:r>
      <w:r>
        <w:t>:</w:t>
      </w:r>
      <w:r w:rsidR="00FA64BC">
        <w:t xml:space="preserve"> Birth date of the decedent</w:t>
      </w:r>
      <w:r w:rsidR="004F4264">
        <w:t xml:space="preserve"> in MM/DD/YYYY format</w:t>
      </w:r>
      <w:r w:rsidR="00FA64BC">
        <w:t>.</w:t>
      </w:r>
    </w:p>
    <w:p w14:paraId="20550BD6" w14:textId="77777777" w:rsidR="001E7176" w:rsidRDefault="001E7176" w:rsidP="001E7176">
      <w:pPr>
        <w:pStyle w:val="ListParagraph"/>
      </w:pPr>
    </w:p>
    <w:p w14:paraId="79B3CEB4" w14:textId="77777777" w:rsidR="00303DC5" w:rsidRDefault="00FA64BC" w:rsidP="00303DC5">
      <w:pPr>
        <w:pStyle w:val="ListParagraph"/>
        <w:numPr>
          <w:ilvl w:val="0"/>
          <w:numId w:val="1"/>
        </w:numPr>
      </w:pPr>
      <w:r>
        <w:rPr>
          <w:b/>
        </w:rPr>
        <w:t>Country of B</w:t>
      </w:r>
      <w:r w:rsidR="00303DC5" w:rsidRPr="00FA64BC">
        <w:rPr>
          <w:b/>
        </w:rPr>
        <w:t>irth</w:t>
      </w:r>
      <w:r w:rsidR="00303DC5">
        <w:t>:</w:t>
      </w:r>
      <w:r w:rsidR="001E7176">
        <w:t xml:space="preserve"> Country where the decedent was born.</w:t>
      </w:r>
    </w:p>
    <w:p w14:paraId="020DD7EA" w14:textId="77777777" w:rsidR="001E7176" w:rsidRDefault="001E7176" w:rsidP="001E7176">
      <w:pPr>
        <w:pStyle w:val="ListParagraph"/>
      </w:pPr>
    </w:p>
    <w:p w14:paraId="6820DDAF" w14:textId="77777777" w:rsidR="001E7176" w:rsidRPr="0085171D" w:rsidRDefault="00303DC5" w:rsidP="0085171D">
      <w:pPr>
        <w:pStyle w:val="ListParagraph"/>
        <w:numPr>
          <w:ilvl w:val="0"/>
          <w:numId w:val="1"/>
        </w:numPr>
        <w:spacing w:after="200" w:line="276" w:lineRule="auto"/>
        <w:rPr>
          <w:b/>
        </w:rPr>
      </w:pPr>
      <w:r w:rsidRPr="0085171D">
        <w:rPr>
          <w:b/>
        </w:rPr>
        <w:t>Gestational age at birth</w:t>
      </w:r>
      <w:r>
        <w:t>:</w:t>
      </w:r>
      <w:r w:rsidR="001E7176">
        <w:t xml:space="preserve"> </w:t>
      </w:r>
      <w:r w:rsidR="0085171D">
        <w:t xml:space="preserve">For decedents </w:t>
      </w:r>
      <w:r w:rsidR="001E7176" w:rsidRPr="00740D5C">
        <w:t xml:space="preserve">&lt; 1 year of age </w:t>
      </w:r>
      <w:r w:rsidR="001E7176">
        <w:t>at time of cough onset</w:t>
      </w:r>
      <w:r w:rsidR="0085171D">
        <w:t>, record the number of</w:t>
      </w:r>
      <w:r w:rsidR="001E7176" w:rsidRPr="00740D5C">
        <w:t xml:space="preserve"> </w:t>
      </w:r>
      <w:r w:rsidR="001E7176" w:rsidRPr="0085171D">
        <w:rPr>
          <w:u w:val="single"/>
        </w:rPr>
        <w:t>completed</w:t>
      </w:r>
      <w:r w:rsidR="001E7176" w:rsidRPr="00740D5C">
        <w:t xml:space="preserve"> weeks of gestation at birth.  This data element should be left blank for case-patients ≥ 1 year of age.</w:t>
      </w:r>
    </w:p>
    <w:p w14:paraId="4FE56CD3" w14:textId="77777777" w:rsidR="0085171D" w:rsidRPr="0085171D" w:rsidRDefault="0085171D" w:rsidP="0085171D">
      <w:pPr>
        <w:pStyle w:val="ListParagraph"/>
        <w:rPr>
          <w:b/>
        </w:rPr>
      </w:pPr>
    </w:p>
    <w:p w14:paraId="2F8CBADD" w14:textId="61A08FB0" w:rsidR="000B6947" w:rsidRDefault="00303DC5" w:rsidP="000B6947">
      <w:pPr>
        <w:pStyle w:val="ListParagraph"/>
        <w:numPr>
          <w:ilvl w:val="0"/>
          <w:numId w:val="1"/>
        </w:numPr>
        <w:spacing w:after="200" w:line="276" w:lineRule="auto"/>
      </w:pPr>
      <w:r w:rsidRPr="000B6947">
        <w:rPr>
          <w:b/>
        </w:rPr>
        <w:t xml:space="preserve">Cough </w:t>
      </w:r>
      <w:r w:rsidR="000B6947" w:rsidRPr="000B6947">
        <w:rPr>
          <w:b/>
        </w:rPr>
        <w:t>Onset Date</w:t>
      </w:r>
      <w:r>
        <w:t>:</w:t>
      </w:r>
      <w:r w:rsidR="000B6947" w:rsidRPr="000B6947">
        <w:t xml:space="preserve"> </w:t>
      </w:r>
      <w:r w:rsidR="000B6947" w:rsidRPr="00536D99">
        <w:t xml:space="preserve">Date on which the </w:t>
      </w:r>
      <w:r w:rsidR="000B6947">
        <w:t>decedent</w:t>
      </w:r>
      <w:r w:rsidR="000B6947" w:rsidRPr="00536D99">
        <w:t xml:space="preserve"> experienced first cough during the course of illness</w:t>
      </w:r>
      <w:r w:rsidR="004F4264">
        <w:t xml:space="preserve"> in MM/DD/YYYY format</w:t>
      </w:r>
      <w:r w:rsidR="000B6947" w:rsidRPr="00536D99">
        <w:t>.</w:t>
      </w:r>
    </w:p>
    <w:p w14:paraId="44E96C74" w14:textId="77777777" w:rsidR="000B6947" w:rsidRDefault="000B6947" w:rsidP="000B6947">
      <w:pPr>
        <w:pStyle w:val="ListParagraph"/>
      </w:pPr>
    </w:p>
    <w:p w14:paraId="49F27282" w14:textId="13027C64" w:rsidR="00303DC5" w:rsidRDefault="00303DC5" w:rsidP="00303DC5">
      <w:pPr>
        <w:pStyle w:val="ListParagraph"/>
        <w:numPr>
          <w:ilvl w:val="0"/>
          <w:numId w:val="1"/>
        </w:numPr>
      </w:pPr>
      <w:r w:rsidRPr="000B6947">
        <w:rPr>
          <w:b/>
        </w:rPr>
        <w:t xml:space="preserve">Date of </w:t>
      </w:r>
      <w:r w:rsidR="000B6947" w:rsidRPr="000B6947">
        <w:rPr>
          <w:b/>
        </w:rPr>
        <w:t>Death</w:t>
      </w:r>
      <w:r>
        <w:t>:</w:t>
      </w:r>
      <w:r w:rsidR="000B6947">
        <w:t xml:space="preserve"> Date on which the decedent expired</w:t>
      </w:r>
      <w:r w:rsidR="004F4264">
        <w:t xml:space="preserve"> in MM/DD/YYYY format</w:t>
      </w:r>
      <w:r w:rsidR="000B6947">
        <w:t>.</w:t>
      </w:r>
    </w:p>
    <w:p w14:paraId="751FD34B" w14:textId="77777777" w:rsidR="000B6947" w:rsidRDefault="000B6947" w:rsidP="000B6947">
      <w:pPr>
        <w:pStyle w:val="ListParagraph"/>
      </w:pPr>
    </w:p>
    <w:p w14:paraId="60F9DDEE" w14:textId="77777777" w:rsidR="00303DC5" w:rsidRDefault="00303DC5" w:rsidP="00303DC5">
      <w:pPr>
        <w:pStyle w:val="ListParagraph"/>
        <w:numPr>
          <w:ilvl w:val="0"/>
          <w:numId w:val="1"/>
        </w:numPr>
      </w:pPr>
      <w:r w:rsidRPr="000B6947">
        <w:rPr>
          <w:b/>
        </w:rPr>
        <w:t>Sex</w:t>
      </w:r>
      <w:r>
        <w:t>:</w:t>
      </w:r>
      <w:r w:rsidR="000B6947">
        <w:t xml:space="preserve"> </w:t>
      </w:r>
      <w:r w:rsidR="000B6947" w:rsidRPr="00BF3AB5">
        <w:t xml:space="preserve">Indicate whether </w:t>
      </w:r>
      <w:r w:rsidR="000B6947">
        <w:t>decedent</w:t>
      </w:r>
      <w:r w:rsidR="000B6947" w:rsidRPr="00BF3AB5">
        <w:t xml:space="preserve"> is Male</w:t>
      </w:r>
      <w:r w:rsidR="000B6947">
        <w:t xml:space="preserve"> or </w:t>
      </w:r>
      <w:r w:rsidR="000B6947" w:rsidRPr="00BF3AB5">
        <w:t>Female.</w:t>
      </w:r>
    </w:p>
    <w:p w14:paraId="6CC3CCB3" w14:textId="77777777" w:rsidR="000B6947" w:rsidRDefault="000B6947" w:rsidP="000B6947">
      <w:pPr>
        <w:pStyle w:val="ListParagraph"/>
      </w:pPr>
    </w:p>
    <w:p w14:paraId="2E90D5AE" w14:textId="77777777" w:rsidR="00303DC5" w:rsidRDefault="00303DC5" w:rsidP="00303DC5">
      <w:pPr>
        <w:pStyle w:val="ListParagraph"/>
        <w:numPr>
          <w:ilvl w:val="0"/>
          <w:numId w:val="1"/>
        </w:numPr>
      </w:pPr>
      <w:r w:rsidRPr="000B6947">
        <w:rPr>
          <w:b/>
        </w:rPr>
        <w:t>Race</w:t>
      </w:r>
      <w:r>
        <w:t>:</w:t>
      </w:r>
      <w:r w:rsidR="000B6947">
        <w:t xml:space="preserve"> Decedent’s race reported by next of kin or recorded from medical records/death certificate</w:t>
      </w:r>
      <w:r w:rsidR="000B6947" w:rsidRPr="00BF3AB5">
        <w:t xml:space="preserve">; more than one option may be </w:t>
      </w:r>
      <w:r w:rsidR="000B6947">
        <w:t>recorded</w:t>
      </w:r>
      <w:r w:rsidR="000B6947" w:rsidRPr="00BF3AB5">
        <w:t>.</w:t>
      </w:r>
    </w:p>
    <w:p w14:paraId="0562485C" w14:textId="77777777" w:rsidR="000B6947" w:rsidRDefault="000B6947" w:rsidP="000B6947">
      <w:pPr>
        <w:pStyle w:val="ListParagraph"/>
      </w:pPr>
    </w:p>
    <w:p w14:paraId="267EA43A" w14:textId="77777777" w:rsidR="00303DC5" w:rsidRDefault="00303DC5" w:rsidP="00303DC5">
      <w:pPr>
        <w:pStyle w:val="ListParagraph"/>
        <w:numPr>
          <w:ilvl w:val="0"/>
          <w:numId w:val="1"/>
        </w:numPr>
      </w:pPr>
      <w:r w:rsidRPr="000B6947">
        <w:rPr>
          <w:b/>
        </w:rPr>
        <w:t>Ethnicity</w:t>
      </w:r>
      <w:r>
        <w:t>:</w:t>
      </w:r>
      <w:r w:rsidR="000B6947" w:rsidRPr="000B6947">
        <w:t xml:space="preserve"> </w:t>
      </w:r>
      <w:r w:rsidR="000B6947">
        <w:t xml:space="preserve">Decedent’s ethnicity reported by next of kin or recorded from medical records/death certificate. </w:t>
      </w:r>
    </w:p>
    <w:p w14:paraId="636EFE63" w14:textId="77777777" w:rsidR="004D75BC" w:rsidRDefault="004D75BC" w:rsidP="004D75BC">
      <w:pPr>
        <w:pStyle w:val="ListParagraph"/>
      </w:pPr>
    </w:p>
    <w:p w14:paraId="34221A72" w14:textId="77777777" w:rsidR="004D75BC" w:rsidRDefault="004D75BC" w:rsidP="004D75BC"/>
    <w:p w14:paraId="1B5D5245" w14:textId="77777777" w:rsidR="004D75BC" w:rsidRDefault="004D75BC" w:rsidP="004D75BC"/>
    <w:p w14:paraId="6629E626" w14:textId="77777777" w:rsidR="004D75BC" w:rsidRDefault="004D75BC" w:rsidP="004D75BC"/>
    <w:p w14:paraId="706F2BC6" w14:textId="77777777" w:rsidR="004D75BC" w:rsidRDefault="004D75BC" w:rsidP="004D75BC"/>
    <w:p w14:paraId="73EF4150" w14:textId="77777777" w:rsidR="000B6947" w:rsidRDefault="000B6947" w:rsidP="000B6947">
      <w:pPr>
        <w:pStyle w:val="ListParagraph"/>
      </w:pPr>
    </w:p>
    <w:p w14:paraId="3CA999F7" w14:textId="77777777" w:rsidR="00303DC5" w:rsidRPr="00FF1524" w:rsidRDefault="00303DC5" w:rsidP="00303DC5">
      <w:pPr>
        <w:pStyle w:val="ListParagraph"/>
        <w:numPr>
          <w:ilvl w:val="0"/>
          <w:numId w:val="1"/>
        </w:numPr>
        <w:rPr>
          <w:b/>
        </w:rPr>
      </w:pPr>
      <w:r w:rsidRPr="004D75BC">
        <w:rPr>
          <w:b/>
        </w:rPr>
        <w:lastRenderedPageBreak/>
        <w:t xml:space="preserve">Clinical </w:t>
      </w:r>
      <w:r w:rsidR="000B6947" w:rsidRPr="004D75BC">
        <w:rPr>
          <w:b/>
        </w:rPr>
        <w:t>Symptoms</w:t>
      </w:r>
      <w:r w:rsidR="00FF1524" w:rsidRPr="004D75BC">
        <w:rPr>
          <w:b/>
        </w:rPr>
        <w:t xml:space="preserve"> – General Instructions</w:t>
      </w:r>
      <w:r w:rsidR="00FF1524" w:rsidRPr="004D75BC">
        <w:t xml:space="preserve">: </w:t>
      </w:r>
      <w:r w:rsidR="00FF1524">
        <w:t xml:space="preserve">Select all of the clinical symptoms that the decedent experienced during the course of illness preceding their death. </w:t>
      </w:r>
    </w:p>
    <w:p w14:paraId="518474F7" w14:textId="77777777" w:rsidR="00FF1524" w:rsidRDefault="00FF1524" w:rsidP="00FF1524">
      <w:pPr>
        <w:pStyle w:val="ListParagraph"/>
      </w:pPr>
    </w:p>
    <w:p w14:paraId="61881892" w14:textId="6E299870" w:rsidR="00303DC5" w:rsidRDefault="00303DC5" w:rsidP="00FF1524">
      <w:pPr>
        <w:pStyle w:val="ListParagraph"/>
        <w:numPr>
          <w:ilvl w:val="0"/>
          <w:numId w:val="4"/>
        </w:numPr>
        <w:spacing w:after="200" w:line="276" w:lineRule="auto"/>
      </w:pPr>
      <w:r w:rsidRPr="00FF1524">
        <w:rPr>
          <w:b/>
        </w:rPr>
        <w:t>Cough</w:t>
      </w:r>
      <w:r w:rsidR="00FF1524" w:rsidRPr="00536D99">
        <w:t xml:space="preserve">: </w:t>
      </w:r>
      <w:r w:rsidR="002B1F5C">
        <w:t>C</w:t>
      </w:r>
      <w:r w:rsidR="00FF1524" w:rsidRPr="00536D99">
        <w:t>ough of any duration</w:t>
      </w:r>
      <w:r w:rsidR="00FF1524">
        <w:t>.</w:t>
      </w:r>
    </w:p>
    <w:p w14:paraId="3D238802" w14:textId="77777777" w:rsidR="00FF1524" w:rsidRDefault="00FF1524" w:rsidP="00FF1524">
      <w:pPr>
        <w:pStyle w:val="ListParagraph"/>
        <w:spacing w:after="200" w:line="276" w:lineRule="auto"/>
        <w:ind w:left="1080"/>
      </w:pPr>
    </w:p>
    <w:p w14:paraId="17258EF1" w14:textId="2DA36D5F" w:rsidR="00FF1524" w:rsidRDefault="00FF1524" w:rsidP="00FF1524">
      <w:pPr>
        <w:pStyle w:val="ListParagraph"/>
        <w:numPr>
          <w:ilvl w:val="0"/>
          <w:numId w:val="4"/>
        </w:numPr>
        <w:spacing w:after="200" w:line="276" w:lineRule="auto"/>
      </w:pPr>
      <w:r>
        <w:rPr>
          <w:b/>
        </w:rPr>
        <w:t>Apnea</w:t>
      </w:r>
      <w:r w:rsidRPr="00FF1524">
        <w:t>:</w:t>
      </w:r>
      <w:r>
        <w:t xml:space="preserve"> </w:t>
      </w:r>
      <w:r w:rsidR="002B1F5C">
        <w:t>P</w:t>
      </w:r>
      <w:r w:rsidRPr="00AC2F2A">
        <w:t xml:space="preserve">rolonged failure to take a breath, possibly after a coughing spasm, or without prior coughing in an infant.  Apnea may occur with or without cyanosis.  </w:t>
      </w:r>
      <w:r>
        <w:rPr>
          <w:i/>
        </w:rPr>
        <w:t>Next of kin</w:t>
      </w:r>
      <w:r w:rsidRPr="00AC2F2A">
        <w:rPr>
          <w:i/>
        </w:rPr>
        <w:t xml:space="preserve"> report is sufficient to confirm the presence of apnea</w:t>
      </w:r>
      <w:r w:rsidRPr="00AC2F2A">
        <w:t>.</w:t>
      </w:r>
    </w:p>
    <w:p w14:paraId="16E981B4" w14:textId="77777777" w:rsidR="00FF1524" w:rsidRDefault="00FF1524" w:rsidP="00FF1524">
      <w:pPr>
        <w:pStyle w:val="ListParagraph"/>
      </w:pPr>
    </w:p>
    <w:p w14:paraId="17219B2D" w14:textId="07ADB4C9" w:rsidR="00FF1524" w:rsidRDefault="00FF1524" w:rsidP="00FF1524">
      <w:pPr>
        <w:pStyle w:val="ListParagraph"/>
        <w:numPr>
          <w:ilvl w:val="0"/>
          <w:numId w:val="4"/>
        </w:numPr>
        <w:spacing w:after="200" w:line="276" w:lineRule="auto"/>
      </w:pPr>
      <w:r w:rsidRPr="00FF1524">
        <w:rPr>
          <w:b/>
        </w:rPr>
        <w:t>Paroxysms</w:t>
      </w:r>
      <w:r w:rsidRPr="00FF1524">
        <w:t>:</w:t>
      </w:r>
      <w:r>
        <w:t xml:space="preserve"> </w:t>
      </w:r>
      <w:r w:rsidR="002B1F5C">
        <w:t>S</w:t>
      </w:r>
      <w:r w:rsidRPr="00BF3AB5">
        <w:t>udden, uncontrollable bursts or spells of coughing where one cough follows the next without a break for breath.</w:t>
      </w:r>
    </w:p>
    <w:p w14:paraId="7F4ADD71" w14:textId="77777777" w:rsidR="00FF1524" w:rsidRPr="00FF1524" w:rsidRDefault="00FF1524" w:rsidP="00FF1524">
      <w:pPr>
        <w:pStyle w:val="ListParagraph"/>
        <w:spacing w:after="200" w:line="276" w:lineRule="auto"/>
        <w:ind w:left="1080"/>
      </w:pPr>
    </w:p>
    <w:p w14:paraId="761E3EEB" w14:textId="457F6DCF" w:rsidR="00FF1524" w:rsidRDefault="00FF1524" w:rsidP="00FF1524">
      <w:pPr>
        <w:pStyle w:val="ListParagraph"/>
        <w:numPr>
          <w:ilvl w:val="0"/>
          <w:numId w:val="4"/>
        </w:numPr>
        <w:spacing w:after="200" w:line="276" w:lineRule="auto"/>
      </w:pPr>
      <w:r w:rsidRPr="00FF1524">
        <w:rPr>
          <w:b/>
        </w:rPr>
        <w:t>Post-tussive Vomiting</w:t>
      </w:r>
      <w:r>
        <w:t>:</w:t>
      </w:r>
      <w:r w:rsidR="002B1F5C">
        <w:t xml:space="preserve"> Vomiting</w:t>
      </w:r>
      <w:r w:rsidRPr="00BF3AB5">
        <w:t xml:space="preserve"> </w:t>
      </w:r>
      <w:r>
        <w:t xml:space="preserve">immediately </w:t>
      </w:r>
      <w:r w:rsidRPr="00BF3AB5">
        <w:t>following a paroxysm.</w:t>
      </w:r>
    </w:p>
    <w:p w14:paraId="0160BBC7" w14:textId="77777777" w:rsidR="00FF1524" w:rsidRDefault="00FF1524" w:rsidP="00FF1524">
      <w:pPr>
        <w:pStyle w:val="ListParagraph"/>
      </w:pPr>
    </w:p>
    <w:p w14:paraId="77108540" w14:textId="4E5D17BF" w:rsidR="00FF1524" w:rsidRPr="00FF1524" w:rsidRDefault="00303DC5" w:rsidP="00FF1524">
      <w:pPr>
        <w:pStyle w:val="ListParagraph"/>
        <w:numPr>
          <w:ilvl w:val="0"/>
          <w:numId w:val="4"/>
        </w:numPr>
        <w:spacing w:after="200" w:line="276" w:lineRule="auto"/>
        <w:rPr>
          <w:b/>
        </w:rPr>
      </w:pPr>
      <w:r w:rsidRPr="00FF1524">
        <w:rPr>
          <w:b/>
        </w:rPr>
        <w:t>Whoop</w:t>
      </w:r>
      <w:r w:rsidR="00FF1524">
        <w:rPr>
          <w:b/>
        </w:rPr>
        <w:t xml:space="preserve">: </w:t>
      </w:r>
      <w:r w:rsidR="002B1F5C">
        <w:rPr>
          <w:b/>
        </w:rPr>
        <w:t>A</w:t>
      </w:r>
      <w:r w:rsidR="00FF1524" w:rsidRPr="00BF3AB5">
        <w:t xml:space="preserve"> high-pitched noise heard on inhalation after paroxysms of cough.</w:t>
      </w:r>
    </w:p>
    <w:p w14:paraId="4FD4DEC9" w14:textId="77777777" w:rsidR="00FF1524" w:rsidRPr="00FF1524" w:rsidRDefault="00FF1524" w:rsidP="00FF1524">
      <w:pPr>
        <w:pStyle w:val="ListParagraph"/>
        <w:rPr>
          <w:b/>
        </w:rPr>
      </w:pPr>
    </w:p>
    <w:p w14:paraId="3473B809" w14:textId="4085327C" w:rsidR="00FF1524" w:rsidRPr="00FF1524" w:rsidRDefault="00303DC5" w:rsidP="00FF1524">
      <w:pPr>
        <w:pStyle w:val="ListParagraph"/>
        <w:numPr>
          <w:ilvl w:val="0"/>
          <w:numId w:val="4"/>
        </w:numPr>
        <w:spacing w:after="200" w:line="276" w:lineRule="auto"/>
        <w:rPr>
          <w:b/>
        </w:rPr>
      </w:pPr>
      <w:r w:rsidRPr="00FF1524">
        <w:rPr>
          <w:b/>
        </w:rPr>
        <w:t>Cyanosis</w:t>
      </w:r>
      <w:r w:rsidR="00FF1524" w:rsidRPr="00FF1524">
        <w:rPr>
          <w:b/>
        </w:rPr>
        <w:t>:</w:t>
      </w:r>
      <w:r w:rsidR="00FF1524">
        <w:t xml:space="preserve"> </w:t>
      </w:r>
      <w:r w:rsidR="002B1F5C">
        <w:t>A</w:t>
      </w:r>
      <w:r w:rsidR="00FF1524" w:rsidRPr="00AC2F2A">
        <w:t xml:space="preserve"> bluish or purplish tinge to the skin or mucous membranes during the course of illness.</w:t>
      </w:r>
      <w:r w:rsidR="00FF1524">
        <w:t xml:space="preserve"> </w:t>
      </w:r>
      <w:r w:rsidR="00FF1524">
        <w:rPr>
          <w:i/>
        </w:rPr>
        <w:t>Next of kin</w:t>
      </w:r>
      <w:r w:rsidR="00FF1524" w:rsidRPr="00FF1524">
        <w:rPr>
          <w:i/>
        </w:rPr>
        <w:t xml:space="preserve"> report is sufficient to confirm the presence of cyanosis.</w:t>
      </w:r>
    </w:p>
    <w:p w14:paraId="56680424" w14:textId="77777777" w:rsidR="00FF1524" w:rsidRPr="00FF1524" w:rsidRDefault="00FF1524" w:rsidP="00FF1524">
      <w:pPr>
        <w:pStyle w:val="ListParagraph"/>
        <w:rPr>
          <w:b/>
        </w:rPr>
      </w:pPr>
    </w:p>
    <w:p w14:paraId="6F73AEDE" w14:textId="7367CFB3" w:rsidR="00FF1524" w:rsidRPr="00F8247D" w:rsidRDefault="00303DC5" w:rsidP="00FF1524">
      <w:pPr>
        <w:pStyle w:val="ListParagraph"/>
        <w:numPr>
          <w:ilvl w:val="0"/>
          <w:numId w:val="4"/>
        </w:numPr>
        <w:spacing w:after="200" w:line="276" w:lineRule="auto"/>
        <w:rPr>
          <w:b/>
        </w:rPr>
      </w:pPr>
      <w:r w:rsidRPr="00FF1524">
        <w:rPr>
          <w:b/>
        </w:rPr>
        <w:t>Fever</w:t>
      </w:r>
      <w:r w:rsidR="00FF1524">
        <w:rPr>
          <w:b/>
        </w:rPr>
        <w:t>:</w:t>
      </w:r>
      <w:r w:rsidR="00F8247D">
        <w:t xml:space="preserve"> </w:t>
      </w:r>
      <w:r w:rsidR="002B1F5C">
        <w:t xml:space="preserve">Only select if decedent experienced a temperature of </w:t>
      </w:r>
      <w:r w:rsidR="00F8247D">
        <w:rPr>
          <w:rFonts w:cstheme="minorHAnsi"/>
        </w:rPr>
        <w:t>≥</w:t>
      </w:r>
      <w:r w:rsidR="00F8247D">
        <w:t xml:space="preserve"> 100.4 degrees Fahrenheit</w:t>
      </w:r>
      <w:r w:rsidR="002B1F5C">
        <w:t xml:space="preserve"> that is documented in their medical chart</w:t>
      </w:r>
      <w:r w:rsidR="00F8247D">
        <w:t>. This data element should be left blank for decedents who did not experience fever.</w:t>
      </w:r>
    </w:p>
    <w:p w14:paraId="44087A07" w14:textId="77777777" w:rsidR="00F8247D" w:rsidRPr="00F8247D" w:rsidRDefault="00F8247D" w:rsidP="00F8247D">
      <w:pPr>
        <w:pStyle w:val="ListParagraph"/>
        <w:rPr>
          <w:b/>
        </w:rPr>
      </w:pPr>
    </w:p>
    <w:p w14:paraId="143E304B" w14:textId="5F69D906" w:rsidR="00FF1524" w:rsidRPr="00ED1B76" w:rsidRDefault="00303DC5" w:rsidP="00FF1524">
      <w:pPr>
        <w:pStyle w:val="ListParagraph"/>
        <w:numPr>
          <w:ilvl w:val="0"/>
          <w:numId w:val="4"/>
        </w:numPr>
        <w:spacing w:after="200" w:line="276" w:lineRule="auto"/>
        <w:rPr>
          <w:b/>
        </w:rPr>
      </w:pPr>
      <w:r w:rsidRPr="00FF1524">
        <w:rPr>
          <w:b/>
        </w:rPr>
        <w:t>Rhinorrhea</w:t>
      </w:r>
      <w:r w:rsidR="00FF1524">
        <w:rPr>
          <w:b/>
        </w:rPr>
        <w:t>:</w:t>
      </w:r>
      <w:r w:rsidR="00FF1524">
        <w:t xml:space="preserve"> </w:t>
      </w:r>
      <w:r w:rsidR="002B1F5C">
        <w:t>Watery</w:t>
      </w:r>
      <w:r w:rsidR="00ED1B76">
        <w:t xml:space="preserve"> discharge from the nose.</w:t>
      </w:r>
    </w:p>
    <w:p w14:paraId="30CF673E" w14:textId="77777777" w:rsidR="00ED1B76" w:rsidRPr="00ED1B76" w:rsidRDefault="00ED1B76" w:rsidP="00ED1B76">
      <w:pPr>
        <w:pStyle w:val="ListParagraph"/>
        <w:rPr>
          <w:b/>
        </w:rPr>
      </w:pPr>
    </w:p>
    <w:p w14:paraId="1FB87FA1" w14:textId="0BEB9D3B" w:rsidR="00303DC5" w:rsidRPr="00B72377" w:rsidRDefault="00303DC5" w:rsidP="00FF1524">
      <w:pPr>
        <w:pStyle w:val="ListParagraph"/>
        <w:numPr>
          <w:ilvl w:val="0"/>
          <w:numId w:val="4"/>
        </w:numPr>
        <w:spacing w:after="200" w:line="276" w:lineRule="auto"/>
        <w:rPr>
          <w:b/>
        </w:rPr>
      </w:pPr>
      <w:r w:rsidRPr="00FF1524">
        <w:rPr>
          <w:b/>
        </w:rPr>
        <w:t>Other</w:t>
      </w:r>
      <w:r>
        <w:t>:</w:t>
      </w:r>
      <w:r w:rsidR="00ED1B76">
        <w:t xml:space="preserve"> List any other </w:t>
      </w:r>
      <w:r w:rsidR="00B72377">
        <w:t>symptoms experienced</w:t>
      </w:r>
      <w:r w:rsidR="002B1F5C">
        <w:t xml:space="preserve"> by the decedent that you feel are</w:t>
      </w:r>
      <w:r w:rsidR="00B72377">
        <w:t xml:space="preserve"> pertinent to their pertussis infection.</w:t>
      </w:r>
    </w:p>
    <w:p w14:paraId="04050F9F" w14:textId="77777777" w:rsidR="00B72377" w:rsidRPr="00B72377" w:rsidRDefault="00B72377" w:rsidP="00B72377">
      <w:pPr>
        <w:pStyle w:val="ListParagraph"/>
        <w:rPr>
          <w:b/>
        </w:rPr>
      </w:pPr>
    </w:p>
    <w:p w14:paraId="5134E8DA" w14:textId="37ED9DAE" w:rsidR="00303DC5" w:rsidRDefault="00303DC5" w:rsidP="00FD5755">
      <w:pPr>
        <w:pStyle w:val="ListParagraph"/>
        <w:numPr>
          <w:ilvl w:val="0"/>
          <w:numId w:val="1"/>
        </w:numPr>
        <w:spacing w:after="200" w:line="276" w:lineRule="auto"/>
      </w:pPr>
      <w:r w:rsidRPr="00504530">
        <w:rPr>
          <w:b/>
        </w:rPr>
        <w:t>C</w:t>
      </w:r>
      <w:r w:rsidR="00FF1524" w:rsidRPr="00504530">
        <w:rPr>
          <w:b/>
        </w:rPr>
        <w:t>ough D</w:t>
      </w:r>
      <w:r w:rsidRPr="00504530">
        <w:rPr>
          <w:b/>
        </w:rPr>
        <w:t>uration</w:t>
      </w:r>
      <w:r>
        <w:t>:</w:t>
      </w:r>
      <w:r w:rsidR="00B72377">
        <w:t xml:space="preserve"> </w:t>
      </w:r>
      <w:r w:rsidR="00504530">
        <w:t>The total number of days the decedent coughed from the date of co</w:t>
      </w:r>
      <w:r w:rsidR="002B1F5C">
        <w:t>ugh onset to the date of death</w:t>
      </w:r>
      <w:r w:rsidR="00504530" w:rsidRPr="00430E47">
        <w:t xml:space="preserve">.   If </w:t>
      </w:r>
      <w:r w:rsidR="00504530">
        <w:t>decedent</w:t>
      </w:r>
      <w:r w:rsidR="00504530" w:rsidRPr="00430E47">
        <w:t xml:space="preserve"> stopped coughing prior to </w:t>
      </w:r>
      <w:r w:rsidR="00504530">
        <w:t>the date of death</w:t>
      </w:r>
      <w:r w:rsidR="00504530" w:rsidRPr="00430E47">
        <w:t xml:space="preserve"> but </w:t>
      </w:r>
      <w:r w:rsidR="00504530">
        <w:t xml:space="preserve">the last date of cough is unavailable, </w:t>
      </w:r>
      <w:r w:rsidR="00504530" w:rsidRPr="00430E47">
        <w:t>duration of coug</w:t>
      </w:r>
      <w:r w:rsidR="00504530">
        <w:t>h should be calculated using the latest date at which cough was recorded by a clinician.</w:t>
      </w:r>
      <w:r w:rsidR="00504530" w:rsidRPr="00430E47">
        <w:t xml:space="preserve"> </w:t>
      </w:r>
      <w:r w:rsidR="00504530">
        <w:t xml:space="preserve">For example, if the decedent </w:t>
      </w:r>
      <w:r w:rsidR="00504530" w:rsidRPr="00430E47">
        <w:t xml:space="preserve">began coughing on January 1, was </w:t>
      </w:r>
      <w:r w:rsidR="00504530">
        <w:t>recorded as coughing on January 8th</w:t>
      </w:r>
      <w:r w:rsidR="00504530" w:rsidRPr="00504530">
        <w:rPr>
          <w:vertAlign w:val="superscript"/>
        </w:rPr>
        <w:t xml:space="preserve"> </w:t>
      </w:r>
      <w:r w:rsidR="00504530" w:rsidRPr="00430E47">
        <w:t xml:space="preserve"> and </w:t>
      </w:r>
      <w:r w:rsidR="00504530">
        <w:t>died on January 27th</w:t>
      </w:r>
      <w:r w:rsidR="00504530" w:rsidRPr="00430E47">
        <w:t xml:space="preserve"> (but </w:t>
      </w:r>
      <w:r w:rsidR="00504530">
        <w:t xml:space="preserve">had ceased coughing at an unknown date prior to death) </w:t>
      </w:r>
      <w:r w:rsidR="00504530" w:rsidRPr="00430E47">
        <w:t xml:space="preserve">the cough duration </w:t>
      </w:r>
      <w:r w:rsidR="00504530">
        <w:t>should be recorded as 7</w:t>
      </w:r>
      <w:r w:rsidR="00504530" w:rsidRPr="00430E47">
        <w:t xml:space="preserve"> days</w:t>
      </w:r>
      <w:r w:rsidR="00504530" w:rsidRPr="00504530">
        <w:rPr>
          <w:color w:val="1F497D"/>
        </w:rPr>
        <w:t xml:space="preserve"> </w:t>
      </w:r>
      <w:r w:rsidR="00504530">
        <w:t>(i.e., January 8</w:t>
      </w:r>
      <w:r w:rsidR="00504530" w:rsidRPr="00430E47">
        <w:t xml:space="preserve"> – January 1.)  </w:t>
      </w:r>
    </w:p>
    <w:p w14:paraId="75D5E5D5" w14:textId="77777777" w:rsidR="004D75BC" w:rsidRDefault="004D75BC" w:rsidP="004D75BC">
      <w:pPr>
        <w:spacing w:after="200" w:line="276" w:lineRule="auto"/>
      </w:pPr>
    </w:p>
    <w:p w14:paraId="29DF1923" w14:textId="7C71F62E" w:rsidR="00504530" w:rsidRDefault="00504530" w:rsidP="00504530">
      <w:pPr>
        <w:pStyle w:val="ListParagraph"/>
        <w:spacing w:after="200" w:line="276" w:lineRule="auto"/>
      </w:pPr>
    </w:p>
    <w:p w14:paraId="3AFE4DEE" w14:textId="490069D2" w:rsidR="009D1A84" w:rsidRDefault="009D1A84" w:rsidP="00504530">
      <w:pPr>
        <w:pStyle w:val="ListParagraph"/>
        <w:spacing w:after="200" w:line="276" w:lineRule="auto"/>
      </w:pPr>
    </w:p>
    <w:p w14:paraId="2FE86645" w14:textId="77777777" w:rsidR="009D1A84" w:rsidRDefault="009D1A84" w:rsidP="00504530">
      <w:pPr>
        <w:pStyle w:val="ListParagraph"/>
        <w:spacing w:after="200" w:line="276" w:lineRule="auto"/>
      </w:pPr>
    </w:p>
    <w:p w14:paraId="6ED417D2" w14:textId="38E9D9A0" w:rsidR="00303DC5" w:rsidRDefault="00504530" w:rsidP="00303DC5">
      <w:pPr>
        <w:pStyle w:val="ListParagraph"/>
        <w:numPr>
          <w:ilvl w:val="0"/>
          <w:numId w:val="1"/>
        </w:numPr>
      </w:pPr>
      <w:r w:rsidRPr="00504530">
        <w:rPr>
          <w:b/>
        </w:rPr>
        <w:lastRenderedPageBreak/>
        <w:t>Pertussis Laboratory Results – General Instructions</w:t>
      </w:r>
      <w:r>
        <w:t xml:space="preserve">: </w:t>
      </w:r>
      <w:r w:rsidR="00135641">
        <w:t>Select all of the pertussis-positive types of laboratory results associated with the decedent during the course of illness pr</w:t>
      </w:r>
      <w:r w:rsidR="009D1A84">
        <w:t>eceding their death.</w:t>
      </w:r>
    </w:p>
    <w:p w14:paraId="59A2D7C3" w14:textId="77777777" w:rsidR="00135641" w:rsidRDefault="00135641" w:rsidP="00135641">
      <w:pPr>
        <w:pStyle w:val="ListParagraph"/>
      </w:pPr>
    </w:p>
    <w:p w14:paraId="573C3313" w14:textId="60A3152A" w:rsidR="00135641" w:rsidRDefault="00303DC5" w:rsidP="00135641">
      <w:pPr>
        <w:pStyle w:val="ListParagraph"/>
        <w:numPr>
          <w:ilvl w:val="0"/>
          <w:numId w:val="4"/>
        </w:numPr>
      </w:pPr>
      <w:r w:rsidRPr="00135641">
        <w:rPr>
          <w:b/>
        </w:rPr>
        <w:t>Culture</w:t>
      </w:r>
      <w:r w:rsidR="00135641">
        <w:t>:</w:t>
      </w:r>
      <w:r w:rsidR="00B36A96">
        <w:t xml:space="preserve"> Isolation of</w:t>
      </w:r>
      <w:r w:rsidR="00135641">
        <w:t xml:space="preserve"> </w:t>
      </w:r>
      <w:r w:rsidR="00135641" w:rsidRPr="00135641">
        <w:rPr>
          <w:i/>
        </w:rPr>
        <w:t>Bordetella pertussis</w:t>
      </w:r>
      <w:r w:rsidR="00135641">
        <w:t xml:space="preserve"> via bacterial culture.</w:t>
      </w:r>
    </w:p>
    <w:p w14:paraId="3B803492" w14:textId="77777777" w:rsidR="004F1DB1" w:rsidRDefault="004F1DB1" w:rsidP="004F1DB1">
      <w:pPr>
        <w:pStyle w:val="ListParagraph"/>
        <w:ind w:left="1080"/>
      </w:pPr>
    </w:p>
    <w:p w14:paraId="406DA89E" w14:textId="1D1BB486" w:rsidR="00135641" w:rsidRDefault="00303DC5" w:rsidP="00135641">
      <w:pPr>
        <w:pStyle w:val="ListParagraph"/>
        <w:numPr>
          <w:ilvl w:val="0"/>
          <w:numId w:val="4"/>
        </w:numPr>
      </w:pPr>
      <w:r w:rsidRPr="00135641">
        <w:rPr>
          <w:b/>
        </w:rPr>
        <w:t>PCR</w:t>
      </w:r>
      <w:r>
        <w:t>:</w:t>
      </w:r>
      <w:r w:rsidR="00135641">
        <w:t xml:space="preserve"> </w:t>
      </w:r>
      <w:r w:rsidR="00454E09">
        <w:t xml:space="preserve">Detection of </w:t>
      </w:r>
      <w:r w:rsidR="00135641" w:rsidRPr="00135641">
        <w:rPr>
          <w:i/>
        </w:rPr>
        <w:t>Bordetella pertussis</w:t>
      </w:r>
      <w:r w:rsidR="00135641">
        <w:t xml:space="preserve"> or unspecified </w:t>
      </w:r>
      <w:r w:rsidR="00135641" w:rsidRPr="00135641">
        <w:rPr>
          <w:i/>
        </w:rPr>
        <w:t>Bordetella</w:t>
      </w:r>
      <w:r w:rsidR="00135641">
        <w:t xml:space="preserve"> species</w:t>
      </w:r>
      <w:r w:rsidR="00454E09">
        <w:t xml:space="preserve"> DNA</w:t>
      </w:r>
      <w:r w:rsidR="00135641">
        <w:t xml:space="preserve"> via Polymerase Chain Reaction (PCR).</w:t>
      </w:r>
    </w:p>
    <w:p w14:paraId="49EA9E99" w14:textId="77777777" w:rsidR="004F1DB1" w:rsidRDefault="004F1DB1" w:rsidP="004F1DB1">
      <w:pPr>
        <w:pStyle w:val="ListParagraph"/>
      </w:pPr>
    </w:p>
    <w:p w14:paraId="48D32E52" w14:textId="1E72F2B9" w:rsidR="00135641" w:rsidRDefault="00303DC5" w:rsidP="00135641">
      <w:pPr>
        <w:pStyle w:val="ListParagraph"/>
        <w:numPr>
          <w:ilvl w:val="0"/>
          <w:numId w:val="4"/>
        </w:numPr>
      </w:pPr>
      <w:r w:rsidRPr="00135641">
        <w:rPr>
          <w:b/>
        </w:rPr>
        <w:t>Serology</w:t>
      </w:r>
      <w:r>
        <w:t>:</w:t>
      </w:r>
      <w:r w:rsidR="004F1DB1">
        <w:t xml:space="preserve"> </w:t>
      </w:r>
      <w:r w:rsidR="004C460F">
        <w:t>Select i</w:t>
      </w:r>
      <w:r w:rsidR="004F1DB1">
        <w:t xml:space="preserve">f </w:t>
      </w:r>
      <w:r w:rsidR="004F1DB1" w:rsidRPr="004C460F">
        <w:rPr>
          <w:u w:val="single"/>
        </w:rPr>
        <w:t>any</w:t>
      </w:r>
      <w:r w:rsidR="004F1DB1">
        <w:t xml:space="preserve"> positive pertussis serology results are available for the decedent; if multiple serologic test results are generated and results are discordant, </w:t>
      </w:r>
      <w:r w:rsidR="004F1DB1" w:rsidRPr="004C460F">
        <w:rPr>
          <w:u w:val="single"/>
        </w:rPr>
        <w:t>any</w:t>
      </w:r>
      <w:r w:rsidR="004F1DB1">
        <w:t xml:space="preserve"> positive result should be noted here.</w:t>
      </w:r>
    </w:p>
    <w:p w14:paraId="68A4D85A" w14:textId="77777777" w:rsidR="004F1DB1" w:rsidRDefault="004F1DB1" w:rsidP="004F1DB1">
      <w:pPr>
        <w:pStyle w:val="ListParagraph"/>
        <w:ind w:left="1080"/>
      </w:pPr>
    </w:p>
    <w:p w14:paraId="170CE95D" w14:textId="0FFF997B" w:rsidR="00135641" w:rsidRDefault="00135641" w:rsidP="00135641">
      <w:pPr>
        <w:pStyle w:val="ListParagraph"/>
        <w:numPr>
          <w:ilvl w:val="0"/>
          <w:numId w:val="4"/>
        </w:numPr>
      </w:pPr>
      <w:r w:rsidRPr="00135641">
        <w:rPr>
          <w:b/>
        </w:rPr>
        <w:t>Respiratory</w:t>
      </w:r>
      <w:r>
        <w:t xml:space="preserve"> </w:t>
      </w:r>
      <w:r w:rsidRPr="00135641">
        <w:rPr>
          <w:b/>
        </w:rPr>
        <w:t>Panel</w:t>
      </w:r>
      <w:r>
        <w:t>:</w:t>
      </w:r>
      <w:r w:rsidR="004F1DB1">
        <w:t xml:space="preserve"> </w:t>
      </w:r>
      <w:r w:rsidR="00454E09">
        <w:t>If a multi-pathogen respiratory panel assay was used to diagnose pertussis, provide the panel name/manufacturer</w:t>
      </w:r>
      <w:r w:rsidR="00693CB8">
        <w:t xml:space="preserve"> (e.g., BioFire</w:t>
      </w:r>
      <w:r w:rsidR="00C63797">
        <w:t>/FilmArray</w:t>
      </w:r>
      <w:r w:rsidR="004F1DB1">
        <w:t>).</w:t>
      </w:r>
    </w:p>
    <w:p w14:paraId="65614124" w14:textId="77777777" w:rsidR="004F1DB1" w:rsidRDefault="004F1DB1" w:rsidP="004F1DB1">
      <w:pPr>
        <w:pStyle w:val="ListParagraph"/>
      </w:pPr>
    </w:p>
    <w:p w14:paraId="5F0CF04C" w14:textId="5AFD0750" w:rsidR="00303DC5" w:rsidRDefault="00303DC5" w:rsidP="00135641">
      <w:pPr>
        <w:pStyle w:val="ListParagraph"/>
        <w:numPr>
          <w:ilvl w:val="0"/>
          <w:numId w:val="4"/>
        </w:numPr>
      </w:pPr>
      <w:r w:rsidRPr="00135641">
        <w:rPr>
          <w:b/>
        </w:rPr>
        <w:t>Other</w:t>
      </w:r>
      <w:r>
        <w:t>:</w:t>
      </w:r>
      <w:r w:rsidR="004F1DB1">
        <w:t xml:space="preserve"> </w:t>
      </w:r>
      <w:r w:rsidR="00454E09">
        <w:t>Provide</w:t>
      </w:r>
      <w:r w:rsidR="004F1DB1">
        <w:t xml:space="preserve"> the type/name of any other positive pertussis test result associated with the decedent’s course of illness preceding their death.</w:t>
      </w:r>
    </w:p>
    <w:p w14:paraId="0E6B74DF" w14:textId="77777777" w:rsidR="004F1DB1" w:rsidRDefault="004F1DB1" w:rsidP="004F1DB1">
      <w:pPr>
        <w:pStyle w:val="ListParagraph"/>
      </w:pPr>
    </w:p>
    <w:p w14:paraId="4B6F39A5" w14:textId="77777777" w:rsidR="00303DC5" w:rsidRDefault="00303DC5" w:rsidP="00303DC5">
      <w:pPr>
        <w:pStyle w:val="ListParagraph"/>
        <w:numPr>
          <w:ilvl w:val="0"/>
          <w:numId w:val="1"/>
        </w:numPr>
      </w:pPr>
      <w:r w:rsidRPr="004F1DB1">
        <w:rPr>
          <w:b/>
        </w:rPr>
        <w:t>C</w:t>
      </w:r>
      <w:r w:rsidR="004F1DB1" w:rsidRPr="004F1DB1">
        <w:rPr>
          <w:b/>
        </w:rPr>
        <w:t>omplications Experienced – General Instructions</w:t>
      </w:r>
      <w:r>
        <w:t>:</w:t>
      </w:r>
      <w:r w:rsidR="004F1DB1">
        <w:t xml:space="preserve"> Select all of the complications the decedent experienced </w:t>
      </w:r>
      <w:r w:rsidR="004F1DB1" w:rsidRPr="009D1A84">
        <w:t>during the course of illness preceding their death.</w:t>
      </w:r>
    </w:p>
    <w:p w14:paraId="05035659" w14:textId="77777777" w:rsidR="0017488F" w:rsidRDefault="0017488F" w:rsidP="0017488F">
      <w:pPr>
        <w:pStyle w:val="ListParagraph"/>
      </w:pPr>
    </w:p>
    <w:p w14:paraId="6C143AEB" w14:textId="48B7F7AC" w:rsidR="004F1DB1" w:rsidRDefault="00303DC5" w:rsidP="004F1DB1">
      <w:pPr>
        <w:pStyle w:val="ListParagraph"/>
        <w:numPr>
          <w:ilvl w:val="0"/>
          <w:numId w:val="4"/>
        </w:numPr>
      </w:pPr>
      <w:r w:rsidRPr="004F1DB1">
        <w:rPr>
          <w:b/>
        </w:rPr>
        <w:t>Pneumonia</w:t>
      </w:r>
      <w:r>
        <w:t>:</w:t>
      </w:r>
      <w:r w:rsidR="004F1DB1">
        <w:t xml:space="preserve"> </w:t>
      </w:r>
      <w:r w:rsidR="006437DD">
        <w:t>Pneumonia should be reported only if diagnosed by a healthcare provider and should not be based on report by next of kin.</w:t>
      </w:r>
    </w:p>
    <w:p w14:paraId="5F25381D" w14:textId="77777777" w:rsidR="0017488F" w:rsidRDefault="0017488F" w:rsidP="0017488F">
      <w:pPr>
        <w:pStyle w:val="ListParagraph"/>
        <w:ind w:left="1080"/>
      </w:pPr>
    </w:p>
    <w:p w14:paraId="31E69C5C" w14:textId="4965B7E6" w:rsidR="004F1DB1" w:rsidRPr="006437DD" w:rsidRDefault="00303DC5" w:rsidP="0017488F">
      <w:pPr>
        <w:pStyle w:val="ListParagraph"/>
        <w:numPr>
          <w:ilvl w:val="0"/>
          <w:numId w:val="4"/>
        </w:numPr>
        <w:spacing w:after="200" w:line="276" w:lineRule="auto"/>
        <w:rPr>
          <w:b/>
        </w:rPr>
      </w:pPr>
      <w:r w:rsidRPr="004F1DB1">
        <w:rPr>
          <w:b/>
        </w:rPr>
        <w:t>Encephalopathy</w:t>
      </w:r>
      <w:r>
        <w:t>:</w:t>
      </w:r>
      <w:r w:rsidR="0017488F">
        <w:t xml:space="preserve"> </w:t>
      </w:r>
      <w:r w:rsidR="00B36A96">
        <w:t>A</w:t>
      </w:r>
      <w:r w:rsidR="0017488F" w:rsidRPr="00BF3AB5">
        <w:t xml:space="preserve">cute illness of the brain manifesting as decreased level of consciousness (excluding </w:t>
      </w:r>
      <w:r w:rsidR="0017488F">
        <w:t xml:space="preserve"> altered consciousness following an unrelated seizure</w:t>
      </w:r>
      <w:r w:rsidR="0017488F" w:rsidRPr="00BF3AB5">
        <w:t xml:space="preserve">) and reduced level of nervous system functioning.  </w:t>
      </w:r>
      <w:r w:rsidR="0017488F">
        <w:t>Encephalopathy almost always results in hospitalization</w:t>
      </w:r>
      <w:r w:rsidR="0017488F" w:rsidRPr="00BF3AB5">
        <w:t xml:space="preserve"> and </w:t>
      </w:r>
      <w:r w:rsidR="0017488F">
        <w:t>requires</w:t>
      </w:r>
      <w:r w:rsidR="0017488F" w:rsidRPr="00BF3AB5">
        <w:t xml:space="preserve"> extensive evaluation.</w:t>
      </w:r>
      <w:r w:rsidR="0017488F">
        <w:t xml:space="preserve">  </w:t>
      </w:r>
      <w:r w:rsidR="0017488F" w:rsidRPr="006437DD">
        <w:t>Acute encephalopathy should be reported only if diagnosed by a healthcare provider and should not be based on report by next of kin.</w:t>
      </w:r>
    </w:p>
    <w:p w14:paraId="77093781" w14:textId="77777777" w:rsidR="0017488F" w:rsidRDefault="0017488F" w:rsidP="0017488F">
      <w:pPr>
        <w:pStyle w:val="ListParagraph"/>
      </w:pPr>
    </w:p>
    <w:p w14:paraId="37A35802" w14:textId="77777777" w:rsidR="004F1DB1" w:rsidRDefault="00303DC5" w:rsidP="004F1DB1">
      <w:pPr>
        <w:pStyle w:val="ListParagraph"/>
        <w:numPr>
          <w:ilvl w:val="0"/>
          <w:numId w:val="4"/>
        </w:numPr>
      </w:pPr>
      <w:r w:rsidRPr="004F1DB1">
        <w:rPr>
          <w:b/>
        </w:rPr>
        <w:t>Seizures</w:t>
      </w:r>
      <w:r>
        <w:t>:</w:t>
      </w:r>
      <w:r w:rsidR="0017488F" w:rsidRPr="0017488F">
        <w:t xml:space="preserve"> </w:t>
      </w:r>
      <w:r w:rsidR="00C409C1">
        <w:t>Select if the</w:t>
      </w:r>
      <w:r w:rsidR="0017488F" w:rsidRPr="00AC2F2A">
        <w:t xml:space="preserve"> </w:t>
      </w:r>
      <w:r w:rsidR="0017488F">
        <w:t>decedent</w:t>
      </w:r>
      <w:r w:rsidR="0017488F" w:rsidRPr="00AC2F2A">
        <w:t xml:space="preserve"> ever experienced any seizures </w:t>
      </w:r>
      <w:r w:rsidR="0017488F" w:rsidRPr="00AC2F2A">
        <w:rPr>
          <w:i/>
        </w:rPr>
        <w:t xml:space="preserve">not </w:t>
      </w:r>
      <w:r w:rsidR="0017488F" w:rsidRPr="00AC2F2A">
        <w:t>associated with another diagnosis</w:t>
      </w:r>
      <w:r w:rsidR="0017488F" w:rsidRPr="006437DD">
        <w:t>.  Next of kin report is sufficient to confirm the presence of seizures.</w:t>
      </w:r>
    </w:p>
    <w:p w14:paraId="10742038" w14:textId="77777777" w:rsidR="0017488F" w:rsidRDefault="0017488F" w:rsidP="0017488F">
      <w:pPr>
        <w:pStyle w:val="ListParagraph"/>
      </w:pPr>
    </w:p>
    <w:p w14:paraId="5204AF80" w14:textId="20238E96" w:rsidR="0017488F" w:rsidRDefault="00303DC5" w:rsidP="00FD5755">
      <w:pPr>
        <w:pStyle w:val="ListParagraph"/>
        <w:numPr>
          <w:ilvl w:val="0"/>
          <w:numId w:val="4"/>
        </w:numPr>
        <w:rPr>
          <w:i/>
        </w:rPr>
      </w:pPr>
      <w:r w:rsidRPr="00860C1E">
        <w:rPr>
          <w:b/>
        </w:rPr>
        <w:t>Lymphocytosis</w:t>
      </w:r>
      <w:r>
        <w:t>:</w:t>
      </w:r>
      <w:r w:rsidR="00860C1E">
        <w:t xml:space="preserve"> </w:t>
      </w:r>
      <w:r w:rsidR="00C409C1">
        <w:t>Select if</w:t>
      </w:r>
      <w:r w:rsidR="00860C1E">
        <w:t xml:space="preserve"> the decedent was diagnosed with an elevated white blood cell count. </w:t>
      </w:r>
      <w:r w:rsidR="00860C1E" w:rsidRPr="006437DD">
        <w:t>Lymphocy</w:t>
      </w:r>
      <w:r w:rsidR="006437DD" w:rsidRPr="006437DD">
        <w:t>tosis should only be reported if</w:t>
      </w:r>
      <w:r w:rsidR="00860C1E" w:rsidRPr="006437DD">
        <w:t xml:space="preserve"> diagnosed by a healthcare provider and documented in the medical chart or death certificate.</w:t>
      </w:r>
    </w:p>
    <w:p w14:paraId="18CDB352" w14:textId="77777777" w:rsidR="00FD5755" w:rsidRPr="00FD5755" w:rsidRDefault="00FD5755" w:rsidP="00FD5755">
      <w:pPr>
        <w:pStyle w:val="ListParagraph"/>
        <w:rPr>
          <w:i/>
        </w:rPr>
      </w:pPr>
    </w:p>
    <w:p w14:paraId="266500E5" w14:textId="77777777" w:rsidR="00303DC5" w:rsidRDefault="00303DC5" w:rsidP="004F1DB1">
      <w:pPr>
        <w:pStyle w:val="ListParagraph"/>
        <w:numPr>
          <w:ilvl w:val="0"/>
          <w:numId w:val="4"/>
        </w:numPr>
      </w:pPr>
      <w:r w:rsidRPr="004F1DB1">
        <w:rPr>
          <w:b/>
        </w:rPr>
        <w:t>Other</w:t>
      </w:r>
      <w:r>
        <w:t>:</w:t>
      </w:r>
      <w:r w:rsidR="00FD5755">
        <w:t xml:space="preserve"> List any other documented complications that the decedent experienced during the course of illness preceding their death.</w:t>
      </w:r>
    </w:p>
    <w:p w14:paraId="0BE01C33" w14:textId="77777777" w:rsidR="00FD5755" w:rsidRDefault="00FD5755" w:rsidP="00FD5755">
      <w:pPr>
        <w:pStyle w:val="ListParagraph"/>
      </w:pPr>
    </w:p>
    <w:p w14:paraId="2FA67D30" w14:textId="77777777" w:rsidR="00FD5755" w:rsidRDefault="00FD5755" w:rsidP="00FD5755"/>
    <w:p w14:paraId="211D57CE" w14:textId="6B303043" w:rsidR="00303DC5" w:rsidRDefault="00303DC5" w:rsidP="00FD5755">
      <w:pPr>
        <w:pStyle w:val="ListParagraph"/>
        <w:numPr>
          <w:ilvl w:val="0"/>
          <w:numId w:val="1"/>
        </w:numPr>
        <w:spacing w:after="0" w:line="240" w:lineRule="auto"/>
      </w:pPr>
      <w:r w:rsidRPr="009A35A3">
        <w:rPr>
          <w:b/>
        </w:rPr>
        <w:t xml:space="preserve">Was </w:t>
      </w:r>
      <w:r w:rsidR="0017488F" w:rsidRPr="009A35A3">
        <w:rPr>
          <w:b/>
        </w:rPr>
        <w:t>Decedent Hospitalized</w:t>
      </w:r>
      <w:r>
        <w:t>:</w:t>
      </w:r>
      <w:r w:rsidR="0017488F">
        <w:t xml:space="preserve"> </w:t>
      </w:r>
      <w:r w:rsidR="009A35A3">
        <w:t xml:space="preserve">Indicate whether the decedent was hospitalized at any time during the course of illness preceding their death. </w:t>
      </w:r>
      <w:r w:rsidR="009A35A3" w:rsidRPr="0050470E">
        <w:t xml:space="preserve">Hospitalization typically refers to admission into an in-patient care facility; however, </w:t>
      </w:r>
      <w:r w:rsidR="009A35A3">
        <w:t>a</w:t>
      </w:r>
      <w:r w:rsidR="009A35A3" w:rsidRPr="0050470E">
        <w:t xml:space="preserve"> </w:t>
      </w:r>
      <w:r w:rsidR="009A35A3">
        <w:t>decedent</w:t>
      </w:r>
      <w:r w:rsidR="009A35A3" w:rsidRPr="0050470E">
        <w:t xml:space="preserve"> </w:t>
      </w:r>
      <w:r w:rsidR="009A35A3">
        <w:t xml:space="preserve">also </w:t>
      </w:r>
      <w:r w:rsidR="009A35A3" w:rsidRPr="0050470E">
        <w:t xml:space="preserve">would be considered hospitalized if admitted for 24 or more hours in an observation unit or ER.  A </w:t>
      </w:r>
      <w:r w:rsidR="009A35A3">
        <w:t>decedent</w:t>
      </w:r>
      <w:r w:rsidR="009A35A3" w:rsidRPr="0050470E">
        <w:t xml:space="preserve"> would not be considered hospitalized if admitted for a &lt;24-hour observation period only</w:t>
      </w:r>
      <w:r w:rsidR="00612785">
        <w:t xml:space="preserve">. Be sure to include first admission date associated with decedent’s pertussis illness, as well as either the final date of discharge or date of death, where appropriate. </w:t>
      </w:r>
      <w:r w:rsidR="00853DA6">
        <w:t>If decedent was transferred between hospitals during their period of hospitalization, record only the first date of admission and last date of discharge.</w:t>
      </w:r>
    </w:p>
    <w:p w14:paraId="7DBE4A9B" w14:textId="77777777" w:rsidR="0017488F" w:rsidRDefault="0017488F" w:rsidP="0017488F">
      <w:pPr>
        <w:pStyle w:val="ListParagraph"/>
      </w:pPr>
    </w:p>
    <w:p w14:paraId="0841152C" w14:textId="1D8E058B" w:rsidR="00303DC5" w:rsidRDefault="0017488F" w:rsidP="00303DC5">
      <w:pPr>
        <w:pStyle w:val="ListParagraph"/>
        <w:numPr>
          <w:ilvl w:val="0"/>
          <w:numId w:val="1"/>
        </w:numPr>
      </w:pPr>
      <w:r w:rsidRPr="0017488F">
        <w:rPr>
          <w:b/>
        </w:rPr>
        <w:t>Treatments/Interventions – General Instructions</w:t>
      </w:r>
      <w:r w:rsidR="00303DC5">
        <w:t>:</w:t>
      </w:r>
      <w:r w:rsidR="009A35A3">
        <w:t xml:space="preserve"> </w:t>
      </w:r>
      <w:r w:rsidR="007716A7">
        <w:t xml:space="preserve">Select </w:t>
      </w:r>
      <w:r w:rsidR="00C63797">
        <w:t>all</w:t>
      </w:r>
      <w:r w:rsidR="007716A7">
        <w:t xml:space="preserve"> of the treatments or interventions the decedent receive</w:t>
      </w:r>
      <w:r w:rsidR="00FD5755">
        <w:t>d as a result of the illness that</w:t>
      </w:r>
      <w:r w:rsidR="007716A7">
        <w:t xml:space="preserve"> preceded their death; include the date the treatment or intervention was started.</w:t>
      </w:r>
    </w:p>
    <w:p w14:paraId="43D5EC03" w14:textId="77777777" w:rsidR="00FD5755" w:rsidRPr="00FD5755" w:rsidRDefault="00FD5755" w:rsidP="00FD5755">
      <w:pPr>
        <w:pStyle w:val="ListParagraph"/>
        <w:rPr>
          <w:b/>
        </w:rPr>
      </w:pPr>
    </w:p>
    <w:p w14:paraId="00CBFD52" w14:textId="20CB39AD" w:rsidR="00FD5755" w:rsidRPr="0035720D" w:rsidRDefault="00303DC5" w:rsidP="00FD5755">
      <w:pPr>
        <w:pStyle w:val="ListParagraph"/>
        <w:numPr>
          <w:ilvl w:val="0"/>
          <w:numId w:val="4"/>
        </w:numPr>
      </w:pPr>
      <w:r w:rsidRPr="0017488F">
        <w:rPr>
          <w:b/>
        </w:rPr>
        <w:t>Antibiotics</w:t>
      </w:r>
      <w:r>
        <w:t>:</w:t>
      </w:r>
      <w:r w:rsidR="007716A7">
        <w:t xml:space="preserve"> </w:t>
      </w:r>
      <w:r w:rsidR="006437DD">
        <w:t>Record any antibiotic</w:t>
      </w:r>
      <w:r w:rsidR="007716A7">
        <w:t xml:space="preserve"> treatment provided to the decedent during the course of illness</w:t>
      </w:r>
      <w:r w:rsidR="0035720D">
        <w:t xml:space="preserve"> preceding their death</w:t>
      </w:r>
      <w:r w:rsidR="007716A7">
        <w:t>.</w:t>
      </w:r>
      <w:r w:rsidR="00FD5755">
        <w:t xml:space="preserve"> </w:t>
      </w:r>
      <w:r w:rsidR="00FD5755">
        <w:rPr>
          <w:i/>
        </w:rPr>
        <w:t>Refer to Appendix 1 for a complete list of antibiotic generic and brand names.</w:t>
      </w:r>
    </w:p>
    <w:p w14:paraId="2CC1D82E" w14:textId="77777777" w:rsidR="0035720D" w:rsidRPr="00FD5755" w:rsidRDefault="0035720D" w:rsidP="0035720D">
      <w:pPr>
        <w:pStyle w:val="ListParagraph"/>
        <w:ind w:left="1080"/>
      </w:pPr>
    </w:p>
    <w:p w14:paraId="238F28B1" w14:textId="41F5F736" w:rsidR="00FD5755" w:rsidRPr="00FD5755" w:rsidRDefault="00303DC5" w:rsidP="00FD5755">
      <w:pPr>
        <w:pStyle w:val="ListParagraph"/>
        <w:numPr>
          <w:ilvl w:val="0"/>
          <w:numId w:val="4"/>
        </w:numPr>
        <w:rPr>
          <w:rFonts w:cs="Times New Roman"/>
        </w:rPr>
      </w:pPr>
      <w:r w:rsidRPr="00FD5755">
        <w:rPr>
          <w:b/>
        </w:rPr>
        <w:t>Intubation</w:t>
      </w:r>
      <w:r>
        <w:t>:</w:t>
      </w:r>
      <w:r w:rsidR="007716A7">
        <w:t xml:space="preserve"> </w:t>
      </w:r>
      <w:r w:rsidR="0035720D">
        <w:rPr>
          <w:rFonts w:cs="Times New Roman"/>
        </w:rPr>
        <w:t xml:space="preserve"> </w:t>
      </w:r>
      <w:r w:rsidR="00612785">
        <w:rPr>
          <w:rFonts w:cs="Times New Roman"/>
        </w:rPr>
        <w:t>Record if decedent required p</w:t>
      </w:r>
      <w:r w:rsidR="00FD5755" w:rsidRPr="00FD5755">
        <w:rPr>
          <w:rFonts w:cs="Times New Roman"/>
        </w:rPr>
        <w:t xml:space="preserve">lacement of </w:t>
      </w:r>
      <w:r w:rsidR="00612785">
        <w:rPr>
          <w:rFonts w:cs="Times New Roman"/>
        </w:rPr>
        <w:t>an endotracheal tube</w:t>
      </w:r>
      <w:r w:rsidR="00FD5755" w:rsidRPr="00FD5755">
        <w:rPr>
          <w:rFonts w:cs="Times New Roman"/>
        </w:rPr>
        <w:t xml:space="preserve"> and mechanical </w:t>
      </w:r>
      <w:r w:rsidR="006437DD">
        <w:rPr>
          <w:rFonts w:cs="Times New Roman"/>
        </w:rPr>
        <w:t>ventilation</w:t>
      </w:r>
      <w:r w:rsidR="00FD5755" w:rsidRPr="00FD5755">
        <w:rPr>
          <w:rFonts w:cs="Times New Roman"/>
        </w:rPr>
        <w:t xml:space="preserve"> during </w:t>
      </w:r>
      <w:r w:rsidR="0035720D">
        <w:rPr>
          <w:rFonts w:cs="Times New Roman"/>
        </w:rPr>
        <w:t>the course of illness preceding their death</w:t>
      </w:r>
      <w:r w:rsidR="00FD5755" w:rsidRPr="00FD5755">
        <w:rPr>
          <w:rFonts w:cs="Times New Roman"/>
        </w:rPr>
        <w:t xml:space="preserve">.  </w:t>
      </w:r>
    </w:p>
    <w:p w14:paraId="4618D452" w14:textId="77777777" w:rsidR="00FD5755" w:rsidRPr="0035720D" w:rsidRDefault="00FD5755" w:rsidP="0035720D">
      <w:pPr>
        <w:pStyle w:val="NoSpacing"/>
        <w:ind w:left="720" w:firstLine="360"/>
        <w:rPr>
          <w:sz w:val="20"/>
          <w:szCs w:val="18"/>
        </w:rPr>
      </w:pPr>
      <w:r w:rsidRPr="0035720D">
        <w:rPr>
          <w:sz w:val="20"/>
          <w:szCs w:val="18"/>
        </w:rPr>
        <w:t xml:space="preserve">Notes: </w:t>
      </w:r>
    </w:p>
    <w:p w14:paraId="419630F5" w14:textId="0C3A72A4" w:rsidR="00FD5755" w:rsidRPr="0035720D" w:rsidRDefault="00FD5755" w:rsidP="0035720D">
      <w:pPr>
        <w:pStyle w:val="NoSpacing"/>
        <w:numPr>
          <w:ilvl w:val="1"/>
          <w:numId w:val="4"/>
        </w:numPr>
        <w:rPr>
          <w:sz w:val="20"/>
          <w:szCs w:val="18"/>
        </w:rPr>
      </w:pPr>
      <w:r w:rsidRPr="0035720D">
        <w:rPr>
          <w:sz w:val="20"/>
          <w:szCs w:val="18"/>
        </w:rPr>
        <w:t xml:space="preserve">Mechanical ventilation </w:t>
      </w:r>
      <w:r w:rsidR="00853DA6">
        <w:rPr>
          <w:sz w:val="20"/>
          <w:szCs w:val="18"/>
        </w:rPr>
        <w:t xml:space="preserve">is </w:t>
      </w:r>
      <w:r w:rsidRPr="0035720D">
        <w:rPr>
          <w:sz w:val="20"/>
          <w:szCs w:val="18"/>
        </w:rPr>
        <w:t xml:space="preserve">referred to </w:t>
      </w:r>
      <w:r w:rsidR="00744BC2">
        <w:rPr>
          <w:sz w:val="20"/>
          <w:szCs w:val="18"/>
        </w:rPr>
        <w:t xml:space="preserve">as </w:t>
      </w:r>
      <w:r w:rsidRPr="0035720D">
        <w:rPr>
          <w:sz w:val="20"/>
          <w:szCs w:val="18"/>
        </w:rPr>
        <w:t>conventional ventilation (CV) or conventional mechanical ventilation (CMV).  Mechanical ventilation settings include A/C (assist control), IMV (intermittent mandatory ventilation), SIMV (synchronized IMV), PSV (pressure support ventilation).</w:t>
      </w:r>
    </w:p>
    <w:p w14:paraId="39E0FD06" w14:textId="6C8759B8" w:rsidR="00FD5755" w:rsidRPr="0035720D" w:rsidRDefault="00FD5755" w:rsidP="0035720D">
      <w:pPr>
        <w:pStyle w:val="NoSpacing"/>
        <w:numPr>
          <w:ilvl w:val="1"/>
          <w:numId w:val="4"/>
        </w:numPr>
        <w:rPr>
          <w:sz w:val="20"/>
          <w:szCs w:val="18"/>
        </w:rPr>
      </w:pPr>
      <w:r w:rsidRPr="0035720D">
        <w:rPr>
          <w:sz w:val="20"/>
          <w:szCs w:val="18"/>
        </w:rPr>
        <w:t xml:space="preserve">Include </w:t>
      </w:r>
      <w:r w:rsidR="00612785">
        <w:rPr>
          <w:sz w:val="20"/>
          <w:szCs w:val="18"/>
        </w:rPr>
        <w:t>decedents</w:t>
      </w:r>
      <w:r w:rsidRPr="0035720D">
        <w:rPr>
          <w:sz w:val="20"/>
          <w:szCs w:val="18"/>
        </w:rPr>
        <w:t xml:space="preserve"> on high frequency ventilation</w:t>
      </w:r>
      <w:r w:rsidRPr="0035720D">
        <w:rPr>
          <w:b/>
          <w:sz w:val="20"/>
          <w:szCs w:val="18"/>
        </w:rPr>
        <w:t xml:space="preserve">: </w:t>
      </w:r>
      <w:r w:rsidRPr="0035720D">
        <w:rPr>
          <w:sz w:val="20"/>
          <w:szCs w:val="18"/>
        </w:rPr>
        <w:t>Includes high frequency positive pressure ventilation (HPPV), high frequency percussive ventilation (HFPV</w:t>
      </w:r>
      <w:r w:rsidR="00744BC2">
        <w:rPr>
          <w:sz w:val="20"/>
          <w:szCs w:val="18"/>
        </w:rPr>
        <w:t>)</w:t>
      </w:r>
      <w:r w:rsidRPr="0035720D">
        <w:rPr>
          <w:sz w:val="20"/>
          <w:szCs w:val="18"/>
        </w:rPr>
        <w:t xml:space="preserve">, includes volumetric diffusive ventilation or </w:t>
      </w:r>
      <w:r w:rsidR="00744BC2">
        <w:rPr>
          <w:sz w:val="20"/>
          <w:szCs w:val="18"/>
        </w:rPr>
        <w:t>(</w:t>
      </w:r>
      <w:r w:rsidRPr="0035720D">
        <w:rPr>
          <w:sz w:val="20"/>
          <w:szCs w:val="18"/>
        </w:rPr>
        <w:t xml:space="preserve">VDR), high frequency jet ventilation (HFJV, or “jet”), high frequency oscillatory ventilation (HFOV, or “oscillator”), and high frequency flow interrupter (HFFI).  </w:t>
      </w:r>
    </w:p>
    <w:p w14:paraId="075796BD" w14:textId="5CC97124" w:rsidR="00FD5755" w:rsidRDefault="00FD5755" w:rsidP="0035720D">
      <w:pPr>
        <w:pStyle w:val="NoSpacing"/>
        <w:numPr>
          <w:ilvl w:val="1"/>
          <w:numId w:val="4"/>
        </w:numPr>
        <w:rPr>
          <w:sz w:val="20"/>
          <w:szCs w:val="18"/>
        </w:rPr>
      </w:pPr>
      <w:r w:rsidRPr="0035720D">
        <w:rPr>
          <w:sz w:val="20"/>
          <w:szCs w:val="18"/>
        </w:rPr>
        <w:t xml:space="preserve">Do not include </w:t>
      </w:r>
      <w:r w:rsidR="00612785">
        <w:rPr>
          <w:sz w:val="20"/>
          <w:szCs w:val="18"/>
        </w:rPr>
        <w:t>decedents</w:t>
      </w:r>
      <w:r w:rsidRPr="0035720D">
        <w:rPr>
          <w:sz w:val="20"/>
          <w:szCs w:val="18"/>
        </w:rPr>
        <w:t xml:space="preserve"> that only required supplemental oxygen (O2) without intubation (includes patients on nasal cannula [NC] or non-invasive positive pressure ventilation, such as CPAP [continuous positive airway pressure] and bilevel positive airway pressure [BiPAP or BPAP]).</w:t>
      </w:r>
    </w:p>
    <w:p w14:paraId="463E960B" w14:textId="77777777" w:rsidR="0035720D" w:rsidRDefault="0035720D" w:rsidP="0035720D">
      <w:pPr>
        <w:pStyle w:val="NoSpacing"/>
        <w:ind w:left="1800"/>
        <w:rPr>
          <w:sz w:val="20"/>
          <w:szCs w:val="18"/>
        </w:rPr>
      </w:pPr>
    </w:p>
    <w:p w14:paraId="6A0F057A" w14:textId="2B1611A8" w:rsidR="0035720D" w:rsidRPr="0035720D" w:rsidRDefault="00303DC5" w:rsidP="0035720D">
      <w:pPr>
        <w:pStyle w:val="ListParagraph"/>
        <w:numPr>
          <w:ilvl w:val="0"/>
          <w:numId w:val="4"/>
        </w:numPr>
        <w:rPr>
          <w:b/>
        </w:rPr>
      </w:pPr>
      <w:r w:rsidRPr="0035720D">
        <w:rPr>
          <w:b/>
        </w:rPr>
        <w:t>ECMO:</w:t>
      </w:r>
      <w:r w:rsidR="0035720D" w:rsidRPr="0035720D">
        <w:rPr>
          <w:b/>
        </w:rPr>
        <w:t xml:space="preserve"> </w:t>
      </w:r>
      <w:r w:rsidR="0035720D" w:rsidRPr="0035720D">
        <w:t>Select if the decedent underwent Extracorporeal Membrane Oxygenation</w:t>
      </w:r>
      <w:r w:rsidR="00612785">
        <w:t xml:space="preserve"> </w:t>
      </w:r>
      <w:r w:rsidR="0035720D" w:rsidRPr="0035720D">
        <w:t xml:space="preserve">(ECMO) during </w:t>
      </w:r>
      <w:r w:rsidR="0035720D">
        <w:t>the</w:t>
      </w:r>
      <w:r w:rsidR="0035720D" w:rsidRPr="0035720D">
        <w:t xml:space="preserve"> course of illness</w:t>
      </w:r>
      <w:r w:rsidR="0035720D">
        <w:t xml:space="preserve"> preceding their death</w:t>
      </w:r>
      <w:r w:rsidR="0035720D" w:rsidRPr="0035720D">
        <w:t>.</w:t>
      </w:r>
    </w:p>
    <w:p w14:paraId="5D51FF39" w14:textId="77777777" w:rsidR="00FD5755" w:rsidRDefault="0035720D" w:rsidP="0035720D">
      <w:pPr>
        <w:pStyle w:val="NoSpacing"/>
        <w:ind w:left="1080"/>
        <w:rPr>
          <w:sz w:val="20"/>
          <w:szCs w:val="18"/>
        </w:rPr>
      </w:pPr>
      <w:r w:rsidRPr="0035720D">
        <w:rPr>
          <w:sz w:val="20"/>
          <w:szCs w:val="18"/>
        </w:rPr>
        <w:t>Note: ECMO is a procedure that uses a machine to take over the work of the lungs (Veno-veno; VV) or the heart and lungs (Veno-arterial; VA).  It is sometimes used in pertussis patients with severe pulmonary hypertension. Evidence shows reductions in WBC count in ECMO-treated patients who present with very high WBC.</w:t>
      </w:r>
    </w:p>
    <w:p w14:paraId="2DB908BF" w14:textId="77777777" w:rsidR="0035720D" w:rsidRPr="0035720D" w:rsidRDefault="0035720D" w:rsidP="0035720D">
      <w:pPr>
        <w:pStyle w:val="NoSpacing"/>
        <w:ind w:left="1080"/>
        <w:rPr>
          <w:sz w:val="20"/>
          <w:szCs w:val="18"/>
        </w:rPr>
      </w:pPr>
    </w:p>
    <w:p w14:paraId="2E915577" w14:textId="77777777" w:rsidR="00303DC5" w:rsidRDefault="00303DC5" w:rsidP="00FD5755">
      <w:pPr>
        <w:pStyle w:val="ListParagraph"/>
        <w:numPr>
          <w:ilvl w:val="0"/>
          <w:numId w:val="4"/>
        </w:numPr>
      </w:pPr>
      <w:r w:rsidRPr="00FD5755">
        <w:rPr>
          <w:b/>
        </w:rPr>
        <w:t>Other</w:t>
      </w:r>
      <w:r>
        <w:t>:</w:t>
      </w:r>
      <w:r w:rsidR="00FD5755">
        <w:t xml:space="preserve"> List any other treatments or interventions provided to the decedent during the course of illness preceding their death.</w:t>
      </w:r>
    </w:p>
    <w:p w14:paraId="1888740D" w14:textId="77777777" w:rsidR="0028079E" w:rsidRDefault="0028079E" w:rsidP="0028079E">
      <w:pPr>
        <w:pStyle w:val="ListParagraph"/>
        <w:ind w:left="1440"/>
      </w:pPr>
    </w:p>
    <w:p w14:paraId="45D8C494" w14:textId="77777777" w:rsidR="00303DC5" w:rsidRDefault="00303DC5" w:rsidP="00FD5755">
      <w:pPr>
        <w:pStyle w:val="ListParagraph"/>
        <w:numPr>
          <w:ilvl w:val="0"/>
          <w:numId w:val="1"/>
        </w:numPr>
        <w:spacing w:after="200" w:line="276" w:lineRule="auto"/>
      </w:pPr>
      <w:r w:rsidRPr="00FD5755">
        <w:rPr>
          <w:b/>
        </w:rPr>
        <w:t xml:space="preserve">Epi-linked to a </w:t>
      </w:r>
      <w:r w:rsidR="0017488F" w:rsidRPr="00FD5755">
        <w:rPr>
          <w:b/>
        </w:rPr>
        <w:t>Lab-Confirmed C</w:t>
      </w:r>
      <w:r w:rsidRPr="00FD5755">
        <w:rPr>
          <w:b/>
        </w:rPr>
        <w:t>ase</w:t>
      </w:r>
      <w:r>
        <w:t>:</w:t>
      </w:r>
      <w:r w:rsidR="00725202" w:rsidRPr="00725202">
        <w:t xml:space="preserve"> </w:t>
      </w:r>
      <w:r w:rsidR="00725202" w:rsidRPr="008E7227">
        <w:t xml:space="preserve">Indicate whether the </w:t>
      </w:r>
      <w:r w:rsidR="00860C1E">
        <w:t>decedent</w:t>
      </w:r>
      <w:r w:rsidR="00725202" w:rsidRPr="008E7227">
        <w:t xml:space="preserve"> was epidemiologically-linked to another laboratory-confirmed case of pertussis, which was identified by either culture or PCR.</w:t>
      </w:r>
    </w:p>
    <w:p w14:paraId="27FA41E7" w14:textId="77777777" w:rsidR="0017488F" w:rsidRDefault="0017488F" w:rsidP="0017488F">
      <w:pPr>
        <w:pStyle w:val="ListParagraph"/>
      </w:pPr>
    </w:p>
    <w:p w14:paraId="46BEF01E" w14:textId="068ED76D" w:rsidR="00303DC5" w:rsidRDefault="0017488F" w:rsidP="00303DC5">
      <w:pPr>
        <w:pStyle w:val="ListParagraph"/>
        <w:numPr>
          <w:ilvl w:val="0"/>
          <w:numId w:val="1"/>
        </w:numPr>
      </w:pPr>
      <w:r w:rsidRPr="0017488F">
        <w:rPr>
          <w:b/>
        </w:rPr>
        <w:t>Family History of Cough</w:t>
      </w:r>
      <w:r>
        <w:t>:</w:t>
      </w:r>
      <w:r w:rsidR="009A35A3">
        <w:t xml:space="preserve"> Indicate whether anyone </w:t>
      </w:r>
      <w:r w:rsidR="00FD5755">
        <w:t xml:space="preserve">in the decedent’s family or immediate household experienced </w:t>
      </w:r>
      <w:r w:rsidR="00B57630">
        <w:t xml:space="preserve">acute </w:t>
      </w:r>
      <w:r w:rsidR="00FD5755">
        <w:t>cough illness wit</w:t>
      </w:r>
      <w:r w:rsidR="00763BCD">
        <w:t xml:space="preserve">hin the 21 days prior to </w:t>
      </w:r>
      <w:r w:rsidR="00FD5755">
        <w:t>the decedent’s own cough onset.</w:t>
      </w:r>
    </w:p>
    <w:p w14:paraId="260E8764" w14:textId="77777777" w:rsidR="0017488F" w:rsidRDefault="0017488F" w:rsidP="0017488F">
      <w:pPr>
        <w:pStyle w:val="ListParagraph"/>
      </w:pPr>
    </w:p>
    <w:p w14:paraId="166CCEAA" w14:textId="77777777" w:rsidR="006A017B" w:rsidRPr="007716A7" w:rsidRDefault="0017488F" w:rsidP="00303DC5">
      <w:pPr>
        <w:pStyle w:val="ListParagraph"/>
        <w:numPr>
          <w:ilvl w:val="0"/>
          <w:numId w:val="1"/>
        </w:numPr>
        <w:rPr>
          <w:i/>
        </w:rPr>
      </w:pPr>
      <w:r w:rsidRPr="0017488F">
        <w:rPr>
          <w:b/>
        </w:rPr>
        <w:t>Underlying H</w:t>
      </w:r>
      <w:r w:rsidR="006A017B" w:rsidRPr="0017488F">
        <w:rPr>
          <w:b/>
        </w:rPr>
        <w:t xml:space="preserve">ealth </w:t>
      </w:r>
      <w:r w:rsidRPr="0017488F">
        <w:rPr>
          <w:b/>
        </w:rPr>
        <w:t>I</w:t>
      </w:r>
      <w:r w:rsidR="006A017B" w:rsidRPr="0017488F">
        <w:rPr>
          <w:b/>
        </w:rPr>
        <w:t>ssues</w:t>
      </w:r>
      <w:r>
        <w:rPr>
          <w:b/>
        </w:rPr>
        <w:t xml:space="preserve"> – General Instructions</w:t>
      </w:r>
      <w:r w:rsidR="006A017B">
        <w:t>:</w:t>
      </w:r>
      <w:r w:rsidR="007716A7">
        <w:t xml:space="preserve"> Select any of the underlying health issues </w:t>
      </w:r>
      <w:r w:rsidR="00FD5755">
        <w:t xml:space="preserve">listed on the worksheet </w:t>
      </w:r>
      <w:r w:rsidR="007716A7">
        <w:t xml:space="preserve">that the decedent experienced prior to or during the course of illness preceding their death. </w:t>
      </w:r>
      <w:r w:rsidR="000A4837">
        <w:rPr>
          <w:i/>
        </w:rPr>
        <w:t>R</w:t>
      </w:r>
      <w:r w:rsidR="00FD5755">
        <w:rPr>
          <w:i/>
        </w:rPr>
        <w:t>efer to Appendix 2</w:t>
      </w:r>
      <w:r w:rsidR="007716A7" w:rsidRPr="007716A7">
        <w:rPr>
          <w:i/>
        </w:rPr>
        <w:t xml:space="preserve"> for a complete description of each option.</w:t>
      </w:r>
    </w:p>
    <w:p w14:paraId="6741003C" w14:textId="77777777" w:rsidR="007716A7" w:rsidRDefault="007716A7" w:rsidP="007716A7">
      <w:pPr>
        <w:pStyle w:val="ListParagraph"/>
      </w:pPr>
    </w:p>
    <w:p w14:paraId="43B2EBA4" w14:textId="77777777" w:rsidR="00FD5755" w:rsidRDefault="0017488F" w:rsidP="00FD5755">
      <w:pPr>
        <w:pStyle w:val="ListParagraph"/>
        <w:numPr>
          <w:ilvl w:val="0"/>
          <w:numId w:val="1"/>
        </w:numPr>
      </w:pPr>
      <w:r w:rsidRPr="0017488F">
        <w:rPr>
          <w:b/>
        </w:rPr>
        <w:t>Co-I</w:t>
      </w:r>
      <w:r w:rsidR="006A017B" w:rsidRPr="0017488F">
        <w:rPr>
          <w:b/>
        </w:rPr>
        <w:t xml:space="preserve">nfections and </w:t>
      </w:r>
      <w:r w:rsidRPr="0017488F">
        <w:rPr>
          <w:b/>
        </w:rPr>
        <w:t>Other D</w:t>
      </w:r>
      <w:r w:rsidR="006A017B" w:rsidRPr="0017488F">
        <w:rPr>
          <w:b/>
        </w:rPr>
        <w:t>iagnoses</w:t>
      </w:r>
      <w:r w:rsidRPr="0017488F">
        <w:rPr>
          <w:b/>
        </w:rPr>
        <w:t xml:space="preserve"> – General Instructions</w:t>
      </w:r>
      <w:r w:rsidR="006A017B">
        <w:t>:</w:t>
      </w:r>
      <w:r w:rsidR="00D074DD">
        <w:t xml:space="preserve"> Select any of the diseases </w:t>
      </w:r>
      <w:r w:rsidR="00FD5755">
        <w:t xml:space="preserve">listed on the worksheet </w:t>
      </w:r>
      <w:r w:rsidR="00D074DD" w:rsidRPr="0035720D">
        <w:rPr>
          <w:u w:val="single"/>
        </w:rPr>
        <w:t>diagnosed via laboratory</w:t>
      </w:r>
      <w:r w:rsidR="00D074DD">
        <w:t xml:space="preserve"> testing that </w:t>
      </w:r>
      <w:r w:rsidR="00FD5755">
        <w:t>were identified</w:t>
      </w:r>
      <w:r w:rsidR="00D074DD">
        <w:t xml:space="preserve"> during the decedent’s course of illness preceding </w:t>
      </w:r>
      <w:r w:rsidR="00FD5755">
        <w:t xml:space="preserve">their </w:t>
      </w:r>
      <w:r w:rsidR="00D074DD">
        <w:t>death.</w:t>
      </w:r>
    </w:p>
    <w:p w14:paraId="4206D75B" w14:textId="77777777" w:rsidR="00FD5755" w:rsidRDefault="00FD5755" w:rsidP="00FD5755">
      <w:pPr>
        <w:pStyle w:val="ListParagraph"/>
      </w:pPr>
    </w:p>
    <w:p w14:paraId="1B80A3AA" w14:textId="77777777" w:rsidR="006A017B" w:rsidRDefault="0017488F" w:rsidP="006A017B">
      <w:pPr>
        <w:pStyle w:val="ListParagraph"/>
        <w:numPr>
          <w:ilvl w:val="0"/>
          <w:numId w:val="1"/>
        </w:numPr>
        <w:rPr>
          <w:i/>
        </w:rPr>
      </w:pPr>
      <w:r w:rsidRPr="0017488F">
        <w:rPr>
          <w:b/>
        </w:rPr>
        <w:t>Decedent Pertussis V</w:t>
      </w:r>
      <w:r w:rsidR="006A017B" w:rsidRPr="0017488F">
        <w:rPr>
          <w:b/>
        </w:rPr>
        <w:t xml:space="preserve">accination </w:t>
      </w:r>
      <w:r w:rsidRPr="0017488F">
        <w:rPr>
          <w:b/>
        </w:rPr>
        <w:t>H</w:t>
      </w:r>
      <w:r w:rsidR="006A017B" w:rsidRPr="0017488F">
        <w:rPr>
          <w:b/>
        </w:rPr>
        <w:t>istory</w:t>
      </w:r>
      <w:r w:rsidRPr="0017488F">
        <w:rPr>
          <w:b/>
        </w:rPr>
        <w:t xml:space="preserve"> – General Instructions</w:t>
      </w:r>
      <w:r w:rsidR="006A017B">
        <w:t>:</w:t>
      </w:r>
      <w:r w:rsidR="0035720D">
        <w:t xml:space="preserve"> Provide all documented doses of pertussis-containing vaccines administered to the decedent at least two weeks prior to their cough onset. Include </w:t>
      </w:r>
      <w:r w:rsidR="000A4837">
        <w:t xml:space="preserve">each of the pieces of information listed below. </w:t>
      </w:r>
      <w:r w:rsidR="0035720D">
        <w:t xml:space="preserve"> vaccine type, date of vaccine administration, and vaccine manufacturer and/or lot number, where available.</w:t>
      </w:r>
      <w:r w:rsidR="00196D05">
        <w:t xml:space="preserve"> </w:t>
      </w:r>
      <w:r w:rsidR="00196D05" w:rsidRPr="00196D05">
        <w:rPr>
          <w:i/>
        </w:rPr>
        <w:t>Refer to Appendix 3 for a complete list of vaccine types, names and manufacturers.</w:t>
      </w:r>
    </w:p>
    <w:p w14:paraId="31136FEC" w14:textId="77777777" w:rsidR="000A4837" w:rsidRPr="000A4837" w:rsidRDefault="000A4837" w:rsidP="000A4837">
      <w:pPr>
        <w:pStyle w:val="ListParagraph"/>
        <w:rPr>
          <w:i/>
        </w:rPr>
      </w:pPr>
    </w:p>
    <w:p w14:paraId="51B98F4B" w14:textId="77777777" w:rsidR="000A4837" w:rsidRPr="001D6AC5" w:rsidRDefault="000A4837" w:rsidP="000A4837">
      <w:pPr>
        <w:pStyle w:val="ListParagraph"/>
        <w:numPr>
          <w:ilvl w:val="0"/>
          <w:numId w:val="4"/>
        </w:numPr>
        <w:rPr>
          <w:b/>
        </w:rPr>
      </w:pPr>
      <w:r w:rsidRPr="00EE69B5">
        <w:rPr>
          <w:b/>
        </w:rPr>
        <w:t>Vaccine (Type or Name)</w:t>
      </w:r>
      <w:r w:rsidRPr="00EE69B5">
        <w:t>:</w:t>
      </w:r>
      <w:r w:rsidR="00EE69B5" w:rsidRPr="00EE69B5">
        <w:t xml:space="preserve"> </w:t>
      </w:r>
      <w:r w:rsidR="00EE69B5">
        <w:t xml:space="preserve">For each documented dose of vaccine, record the </w:t>
      </w:r>
      <w:r w:rsidR="001D6AC5">
        <w:t>type and/or brand name</w:t>
      </w:r>
      <w:r w:rsidR="00EE69B5" w:rsidRPr="001D6AC5">
        <w:t>.</w:t>
      </w:r>
    </w:p>
    <w:p w14:paraId="56BB12ED" w14:textId="77777777" w:rsidR="001D6AC5" w:rsidRDefault="001D6AC5" w:rsidP="001D6AC5">
      <w:pPr>
        <w:pStyle w:val="ListParagraph"/>
        <w:ind w:left="1080"/>
        <w:rPr>
          <w:b/>
        </w:rPr>
      </w:pPr>
    </w:p>
    <w:p w14:paraId="61D1F067" w14:textId="77777777" w:rsidR="000A4837" w:rsidRDefault="000A4837" w:rsidP="000A4837">
      <w:pPr>
        <w:pStyle w:val="ListParagraph"/>
        <w:numPr>
          <w:ilvl w:val="0"/>
          <w:numId w:val="4"/>
        </w:numPr>
      </w:pPr>
      <w:r w:rsidRPr="00EE69B5">
        <w:rPr>
          <w:b/>
        </w:rPr>
        <w:t>Date Administered</w:t>
      </w:r>
      <w:r w:rsidRPr="000A4837">
        <w:t>:</w:t>
      </w:r>
      <w:r w:rsidR="00EE69B5">
        <w:t xml:space="preserve"> For each </w:t>
      </w:r>
      <w:r w:rsidR="00EE69B5">
        <w:rPr>
          <w:i/>
        </w:rPr>
        <w:t>documented</w:t>
      </w:r>
      <w:r w:rsidR="00EE69B5">
        <w:t xml:space="preserve"> dose of vaccine, please list the date of administration in MM/DD/YYYY format.  If only month and year are available, fill in ‘15’ for the day portion of the date.</w:t>
      </w:r>
    </w:p>
    <w:p w14:paraId="4E00853F" w14:textId="77777777" w:rsidR="001D6AC5" w:rsidRDefault="001D6AC5" w:rsidP="001D6AC5">
      <w:pPr>
        <w:pStyle w:val="ListParagraph"/>
      </w:pPr>
    </w:p>
    <w:p w14:paraId="050495F6" w14:textId="77777777" w:rsidR="001D6AC5" w:rsidRDefault="000A4837" w:rsidP="001D6AC5">
      <w:pPr>
        <w:pStyle w:val="ListParagraph"/>
        <w:numPr>
          <w:ilvl w:val="0"/>
          <w:numId w:val="4"/>
        </w:numPr>
      </w:pPr>
      <w:r w:rsidRPr="00EE69B5">
        <w:rPr>
          <w:b/>
        </w:rPr>
        <w:t>Manufacturer and/or Lot Number</w:t>
      </w:r>
      <w:r w:rsidRPr="000A4837">
        <w:t>:</w:t>
      </w:r>
      <w:r w:rsidR="001D6AC5">
        <w:t xml:space="preserve"> Record the manufacturer and or lot number associated with the dose of vaccine.</w:t>
      </w:r>
    </w:p>
    <w:p w14:paraId="1BF9AA34" w14:textId="77777777" w:rsidR="00196D05" w:rsidRDefault="00196D05" w:rsidP="00196D05">
      <w:pPr>
        <w:pStyle w:val="ListParagraph"/>
        <w:rPr>
          <w:i/>
        </w:rPr>
      </w:pPr>
    </w:p>
    <w:p w14:paraId="54034A55" w14:textId="77777777" w:rsidR="001D6AC5" w:rsidRDefault="001D6AC5" w:rsidP="00196D05">
      <w:pPr>
        <w:pStyle w:val="ListParagraph"/>
        <w:rPr>
          <w:i/>
        </w:rPr>
      </w:pPr>
    </w:p>
    <w:p w14:paraId="1D47769F" w14:textId="77777777" w:rsidR="001D6AC5" w:rsidRDefault="001D6AC5" w:rsidP="00196D05">
      <w:pPr>
        <w:pStyle w:val="ListParagraph"/>
        <w:rPr>
          <w:i/>
        </w:rPr>
      </w:pPr>
    </w:p>
    <w:p w14:paraId="599E8023" w14:textId="77777777" w:rsidR="001D6AC5" w:rsidRDefault="001D6AC5" w:rsidP="00196D05">
      <w:pPr>
        <w:pStyle w:val="ListParagraph"/>
        <w:rPr>
          <w:i/>
        </w:rPr>
      </w:pPr>
    </w:p>
    <w:p w14:paraId="30A69868" w14:textId="77777777" w:rsidR="001D6AC5" w:rsidRDefault="001D6AC5" w:rsidP="00196D05">
      <w:pPr>
        <w:pStyle w:val="ListParagraph"/>
        <w:rPr>
          <w:i/>
        </w:rPr>
      </w:pPr>
    </w:p>
    <w:p w14:paraId="02319185" w14:textId="77777777" w:rsidR="001D6AC5" w:rsidRDefault="001D6AC5" w:rsidP="00196D05">
      <w:pPr>
        <w:pStyle w:val="ListParagraph"/>
        <w:rPr>
          <w:i/>
        </w:rPr>
      </w:pPr>
    </w:p>
    <w:p w14:paraId="42A85696" w14:textId="77777777" w:rsidR="001D6AC5" w:rsidRDefault="001D6AC5" w:rsidP="00196D05">
      <w:pPr>
        <w:pStyle w:val="ListParagraph"/>
        <w:rPr>
          <w:i/>
        </w:rPr>
      </w:pPr>
    </w:p>
    <w:p w14:paraId="4F0E85F8" w14:textId="77777777" w:rsidR="001D6AC5" w:rsidRDefault="001D6AC5" w:rsidP="00196D05">
      <w:pPr>
        <w:pStyle w:val="ListParagraph"/>
        <w:rPr>
          <w:i/>
        </w:rPr>
      </w:pPr>
    </w:p>
    <w:p w14:paraId="7B3664E4" w14:textId="77777777" w:rsidR="001D6AC5" w:rsidRDefault="001D6AC5" w:rsidP="00196D05">
      <w:pPr>
        <w:pStyle w:val="ListParagraph"/>
        <w:rPr>
          <w:i/>
        </w:rPr>
      </w:pPr>
    </w:p>
    <w:p w14:paraId="70C96AF2" w14:textId="77777777" w:rsidR="001D6AC5" w:rsidRDefault="001D6AC5" w:rsidP="00196D05">
      <w:pPr>
        <w:pStyle w:val="ListParagraph"/>
        <w:rPr>
          <w:i/>
        </w:rPr>
      </w:pPr>
    </w:p>
    <w:p w14:paraId="7A18CA4F" w14:textId="77777777" w:rsidR="001D6AC5" w:rsidRDefault="001D6AC5" w:rsidP="00196D05">
      <w:pPr>
        <w:pStyle w:val="ListParagraph"/>
        <w:rPr>
          <w:i/>
        </w:rPr>
      </w:pPr>
    </w:p>
    <w:p w14:paraId="24163768" w14:textId="77777777" w:rsidR="001D6AC5" w:rsidRDefault="001D6AC5" w:rsidP="00196D05">
      <w:pPr>
        <w:pStyle w:val="ListParagraph"/>
        <w:rPr>
          <w:i/>
        </w:rPr>
      </w:pPr>
    </w:p>
    <w:p w14:paraId="03584A41" w14:textId="77777777" w:rsidR="001D6AC5" w:rsidRDefault="001D6AC5" w:rsidP="00196D05">
      <w:pPr>
        <w:pStyle w:val="ListParagraph"/>
        <w:rPr>
          <w:i/>
        </w:rPr>
      </w:pPr>
    </w:p>
    <w:p w14:paraId="6D255F4D" w14:textId="77777777" w:rsidR="001D6AC5" w:rsidRDefault="001D6AC5" w:rsidP="00196D05">
      <w:pPr>
        <w:pStyle w:val="ListParagraph"/>
        <w:rPr>
          <w:i/>
        </w:rPr>
      </w:pPr>
    </w:p>
    <w:p w14:paraId="4DC5F5F2" w14:textId="77777777" w:rsidR="001D6AC5" w:rsidRDefault="001D6AC5" w:rsidP="00196D05">
      <w:pPr>
        <w:pStyle w:val="ListParagraph"/>
        <w:rPr>
          <w:i/>
        </w:rPr>
      </w:pPr>
    </w:p>
    <w:p w14:paraId="3E793130" w14:textId="77777777" w:rsidR="001D6AC5" w:rsidRDefault="001D6AC5" w:rsidP="00196D05">
      <w:pPr>
        <w:pStyle w:val="ListParagraph"/>
        <w:rPr>
          <w:i/>
        </w:rPr>
      </w:pPr>
    </w:p>
    <w:p w14:paraId="4A60C3F8" w14:textId="77777777" w:rsidR="001D6AC5" w:rsidRPr="00196D05" w:rsidRDefault="001D6AC5" w:rsidP="00196D05">
      <w:pPr>
        <w:pStyle w:val="ListParagraph"/>
        <w:rPr>
          <w:i/>
        </w:rPr>
      </w:pPr>
    </w:p>
    <w:p w14:paraId="7D4AF082" w14:textId="19F18C0A" w:rsidR="006A017B" w:rsidRPr="000A4837" w:rsidRDefault="0017488F" w:rsidP="006A017B">
      <w:pPr>
        <w:pStyle w:val="ListParagraph"/>
        <w:numPr>
          <w:ilvl w:val="0"/>
          <w:numId w:val="1"/>
        </w:numPr>
        <w:rPr>
          <w:b/>
        </w:rPr>
      </w:pPr>
      <w:r w:rsidRPr="0017488F">
        <w:rPr>
          <w:b/>
        </w:rPr>
        <w:t>Maternal Tdap H</w:t>
      </w:r>
      <w:r w:rsidR="006A017B" w:rsidRPr="0017488F">
        <w:rPr>
          <w:b/>
        </w:rPr>
        <w:t>istory</w:t>
      </w:r>
      <w:r w:rsidR="00196D05">
        <w:rPr>
          <w:b/>
        </w:rPr>
        <w:t xml:space="preserve"> – General Instructions: </w:t>
      </w:r>
      <w:r w:rsidR="00196D05" w:rsidRPr="00196D05">
        <w:t>For decedents &lt; 12 months of age, p</w:t>
      </w:r>
      <w:r w:rsidR="00196D05">
        <w:t>rovide all documented doses of Tdap administered to the decedent’s biological mother, either prior to</w:t>
      </w:r>
      <w:r w:rsidR="007F59C7">
        <w:t>, during, or following</w:t>
      </w:r>
      <w:r w:rsidR="00196D05">
        <w:t xml:space="preserve"> her pregnancy with the decedent. For each </w:t>
      </w:r>
      <w:r w:rsidR="000A4837">
        <w:t xml:space="preserve">documented </w:t>
      </w:r>
      <w:r w:rsidR="00196D05">
        <w:t>dose</w:t>
      </w:r>
      <w:r w:rsidR="000A4837">
        <w:t xml:space="preserve"> of Tdap administered to the decedent’s biological mother</w:t>
      </w:r>
      <w:r w:rsidR="00196D05">
        <w:t xml:space="preserve">, include </w:t>
      </w:r>
      <w:r w:rsidR="000A4837">
        <w:t>each of the pieces of information listed, below</w:t>
      </w:r>
      <w:r w:rsidR="00196D05">
        <w:t xml:space="preserve">. </w:t>
      </w:r>
      <w:r w:rsidR="00196D05" w:rsidRPr="00196D05">
        <w:rPr>
          <w:i/>
        </w:rPr>
        <w:t>Refer to Appendix 3 for a complete list of vaccine types, names and manufacturers.</w:t>
      </w:r>
    </w:p>
    <w:p w14:paraId="3EF9AF40" w14:textId="77777777" w:rsidR="000A4837" w:rsidRPr="000A4837" w:rsidRDefault="000A4837" w:rsidP="000A4837">
      <w:pPr>
        <w:pStyle w:val="ListParagraph"/>
        <w:rPr>
          <w:b/>
        </w:rPr>
      </w:pPr>
    </w:p>
    <w:p w14:paraId="0BC50631" w14:textId="77777777" w:rsidR="006A017B" w:rsidRDefault="0017488F" w:rsidP="00EE69B5">
      <w:pPr>
        <w:pStyle w:val="ListParagraph"/>
        <w:numPr>
          <w:ilvl w:val="0"/>
          <w:numId w:val="4"/>
        </w:numPr>
      </w:pPr>
      <w:r w:rsidRPr="00EE69B5">
        <w:rPr>
          <w:b/>
        </w:rPr>
        <w:t>Date A</w:t>
      </w:r>
      <w:r w:rsidR="006A017B" w:rsidRPr="00EE69B5">
        <w:rPr>
          <w:b/>
        </w:rPr>
        <w:t>dministered</w:t>
      </w:r>
      <w:r w:rsidRPr="00EE69B5">
        <w:t>:</w:t>
      </w:r>
      <w:r w:rsidR="000A4837" w:rsidRPr="00EE69B5">
        <w:t xml:space="preserve"> </w:t>
      </w:r>
      <w:r w:rsidR="00EE69B5">
        <w:t xml:space="preserve">For each </w:t>
      </w:r>
      <w:r w:rsidR="00EE69B5">
        <w:rPr>
          <w:i/>
        </w:rPr>
        <w:t>documented</w:t>
      </w:r>
      <w:r w:rsidR="00EE69B5">
        <w:t xml:space="preserve"> dose of Tdap, please list the date of administration in MM/DD/YYYY format.  If only month and year are available, fill in ‘15’ for the day portion of the date.</w:t>
      </w:r>
    </w:p>
    <w:p w14:paraId="208B3469" w14:textId="77777777" w:rsidR="00EE69B5" w:rsidRPr="00EE69B5" w:rsidRDefault="00EE69B5" w:rsidP="00EE69B5">
      <w:pPr>
        <w:pStyle w:val="ListParagraph"/>
        <w:ind w:left="1080"/>
      </w:pPr>
    </w:p>
    <w:p w14:paraId="176652E0" w14:textId="51D92CFE" w:rsidR="006A017B" w:rsidRDefault="0017488F" w:rsidP="00EE69B5">
      <w:pPr>
        <w:pStyle w:val="ListParagraph"/>
        <w:numPr>
          <w:ilvl w:val="0"/>
          <w:numId w:val="4"/>
        </w:numPr>
      </w:pPr>
      <w:r w:rsidRPr="00EE69B5">
        <w:rPr>
          <w:b/>
        </w:rPr>
        <w:t>Pregnancy Status at A</w:t>
      </w:r>
      <w:r w:rsidR="006A017B" w:rsidRPr="00EE69B5">
        <w:rPr>
          <w:b/>
        </w:rPr>
        <w:t>dministration</w:t>
      </w:r>
      <w:r w:rsidRPr="00EE69B5">
        <w:t>:</w:t>
      </w:r>
      <w:r w:rsidR="00EE69B5">
        <w:t xml:space="preserve"> Indicate whether decedent’s biological mother was Pregnant, Post-Partum</w:t>
      </w:r>
      <w:r w:rsidR="007F59C7">
        <w:t xml:space="preserve"> (within the 30 days following birth)</w:t>
      </w:r>
      <w:r w:rsidR="00EE69B5">
        <w:t>, or Neither at the time of Tdap administration.</w:t>
      </w:r>
    </w:p>
    <w:p w14:paraId="4B860DBA" w14:textId="77777777" w:rsidR="00EE69B5" w:rsidRDefault="00EE69B5" w:rsidP="00EE69B5">
      <w:pPr>
        <w:pStyle w:val="ListParagraph"/>
      </w:pPr>
    </w:p>
    <w:p w14:paraId="70C974CE" w14:textId="1848C63F" w:rsidR="006A017B" w:rsidRDefault="006A017B" w:rsidP="00EE69B5">
      <w:pPr>
        <w:pStyle w:val="ListParagraph"/>
        <w:numPr>
          <w:ilvl w:val="0"/>
          <w:numId w:val="4"/>
        </w:numPr>
      </w:pPr>
      <w:r w:rsidRPr="00EE69B5">
        <w:rPr>
          <w:b/>
        </w:rPr>
        <w:t>We</w:t>
      </w:r>
      <w:r w:rsidR="0017488F" w:rsidRPr="00EE69B5">
        <w:rPr>
          <w:b/>
        </w:rPr>
        <w:t>ek of P</w:t>
      </w:r>
      <w:r w:rsidRPr="00EE69B5">
        <w:rPr>
          <w:b/>
        </w:rPr>
        <w:t>regnancy</w:t>
      </w:r>
      <w:r w:rsidR="0017488F" w:rsidRPr="00EE69B5">
        <w:t>:</w:t>
      </w:r>
      <w:r w:rsidR="00EE69B5">
        <w:t xml:space="preserve"> If decedent’s biological mother was pregnant</w:t>
      </w:r>
      <w:r w:rsidR="007F59C7">
        <w:t xml:space="preserve"> with the decedent</w:t>
      </w:r>
      <w:r w:rsidR="00EE69B5">
        <w:t xml:space="preserve"> at the time of Tdap administration, record the number of weeks of pregnancy she had </w:t>
      </w:r>
      <w:r w:rsidR="00EE69B5" w:rsidRPr="00EE69B5">
        <w:rPr>
          <w:i/>
        </w:rPr>
        <w:t>completed</w:t>
      </w:r>
      <w:r w:rsidR="00EE69B5">
        <w:t xml:space="preserve"> on the date of administration.</w:t>
      </w:r>
    </w:p>
    <w:p w14:paraId="7B92F3AD" w14:textId="77777777" w:rsidR="00EE69B5" w:rsidRDefault="00EE69B5" w:rsidP="00EE69B5">
      <w:pPr>
        <w:pStyle w:val="ListParagraph"/>
      </w:pPr>
    </w:p>
    <w:p w14:paraId="4F9B22F7" w14:textId="41F88F66" w:rsidR="006A017B" w:rsidRDefault="0017488F" w:rsidP="00EE69B5">
      <w:pPr>
        <w:pStyle w:val="ListParagraph"/>
        <w:numPr>
          <w:ilvl w:val="0"/>
          <w:numId w:val="4"/>
        </w:numPr>
      </w:pPr>
      <w:r w:rsidRPr="00EE69B5">
        <w:rPr>
          <w:b/>
        </w:rPr>
        <w:t>Delivery</w:t>
      </w:r>
      <w:r w:rsidR="00EE69B5">
        <w:rPr>
          <w:b/>
        </w:rPr>
        <w:t xml:space="preserve"> Date</w:t>
      </w:r>
      <w:r w:rsidRPr="00EE69B5">
        <w:rPr>
          <w:b/>
        </w:rPr>
        <w:t>/E</w:t>
      </w:r>
      <w:r w:rsidR="006A017B" w:rsidRPr="00EE69B5">
        <w:rPr>
          <w:b/>
        </w:rPr>
        <w:t xml:space="preserve">xpected </w:t>
      </w:r>
      <w:r w:rsidRPr="00EE69B5">
        <w:rPr>
          <w:b/>
        </w:rPr>
        <w:t>Delivery D</w:t>
      </w:r>
      <w:r w:rsidR="006A017B" w:rsidRPr="00EE69B5">
        <w:rPr>
          <w:b/>
        </w:rPr>
        <w:t>ate</w:t>
      </w:r>
      <w:r w:rsidRPr="00EE69B5">
        <w:t>:</w:t>
      </w:r>
      <w:r w:rsidR="00EE69B5">
        <w:t xml:space="preserve"> If decedent’s biological mother was pregnant </w:t>
      </w:r>
      <w:r w:rsidR="007F59C7">
        <w:t xml:space="preserve">with the decedent </w:t>
      </w:r>
      <w:r w:rsidR="00EE69B5">
        <w:t xml:space="preserve">at the time of Tdap administration, record the mother’s delivery date </w:t>
      </w:r>
      <w:r w:rsidR="007F59C7">
        <w:t xml:space="preserve">or </w:t>
      </w:r>
      <w:r w:rsidR="00EE69B5">
        <w:t>expected delivery date</w:t>
      </w:r>
      <w:r w:rsidR="004F4264">
        <w:t xml:space="preserve"> in MM/DD/YYYY FORMAT</w:t>
      </w:r>
      <w:r w:rsidR="00EE69B5">
        <w:t>.</w:t>
      </w:r>
    </w:p>
    <w:p w14:paraId="0D9945F6" w14:textId="77777777" w:rsidR="00EE69B5" w:rsidRDefault="00EE69B5" w:rsidP="00EE69B5">
      <w:pPr>
        <w:pStyle w:val="ListParagraph"/>
      </w:pPr>
    </w:p>
    <w:p w14:paraId="4C1D94E1" w14:textId="77777777" w:rsidR="00EE69B5" w:rsidRDefault="00EE69B5" w:rsidP="00EE69B5">
      <w:pPr>
        <w:pStyle w:val="ListParagraph"/>
        <w:numPr>
          <w:ilvl w:val="0"/>
          <w:numId w:val="4"/>
        </w:numPr>
      </w:pPr>
      <w:r w:rsidRPr="00EE69B5">
        <w:rPr>
          <w:b/>
        </w:rPr>
        <w:t>Manufacturer and/or Lot Number</w:t>
      </w:r>
      <w:r w:rsidRPr="000A4837">
        <w:t>:</w:t>
      </w:r>
      <w:r>
        <w:t xml:space="preserve"> Record the manufacturer and or lot number associated with the dose of Tdap.</w:t>
      </w:r>
    </w:p>
    <w:p w14:paraId="25E56384" w14:textId="77777777" w:rsidR="00EE69B5" w:rsidRDefault="00EE69B5" w:rsidP="00EE69B5">
      <w:pPr>
        <w:pStyle w:val="ListParagraph"/>
      </w:pPr>
    </w:p>
    <w:p w14:paraId="6C278861" w14:textId="77777777" w:rsidR="00EE69B5" w:rsidRPr="000A4837" w:rsidRDefault="00EE69B5" w:rsidP="00EE69B5">
      <w:pPr>
        <w:pStyle w:val="ListParagraph"/>
        <w:ind w:left="1080"/>
      </w:pPr>
    </w:p>
    <w:p w14:paraId="43A7F1BE" w14:textId="77777777" w:rsidR="006A017B" w:rsidRDefault="006A017B" w:rsidP="006A017B">
      <w:pPr>
        <w:pStyle w:val="ListParagraph"/>
        <w:numPr>
          <w:ilvl w:val="0"/>
          <w:numId w:val="1"/>
        </w:numPr>
      </w:pPr>
      <w:r w:rsidRPr="0017488F">
        <w:rPr>
          <w:b/>
        </w:rPr>
        <w:t>Post Mortem Examination and Death Certificate Information</w:t>
      </w:r>
      <w:r w:rsidR="001D6AC5">
        <w:t xml:space="preserve"> </w:t>
      </w:r>
    </w:p>
    <w:p w14:paraId="1CF1CD48" w14:textId="77777777" w:rsidR="001D6AC5" w:rsidRDefault="001D6AC5" w:rsidP="001D6AC5">
      <w:pPr>
        <w:pStyle w:val="ListParagraph"/>
      </w:pPr>
    </w:p>
    <w:p w14:paraId="035D1309" w14:textId="77777777" w:rsidR="006A017B" w:rsidRPr="001D6AC5" w:rsidRDefault="006A017B" w:rsidP="00EE69B5">
      <w:pPr>
        <w:pStyle w:val="ListParagraph"/>
        <w:numPr>
          <w:ilvl w:val="0"/>
          <w:numId w:val="4"/>
        </w:numPr>
        <w:rPr>
          <w:b/>
        </w:rPr>
      </w:pPr>
      <w:r w:rsidRPr="00EE69B5">
        <w:rPr>
          <w:b/>
        </w:rPr>
        <w:t xml:space="preserve">Was </w:t>
      </w:r>
      <w:r w:rsidR="0017488F" w:rsidRPr="00EE69B5">
        <w:rPr>
          <w:b/>
        </w:rPr>
        <w:t>Post-Mortem E</w:t>
      </w:r>
      <w:r w:rsidRPr="00EE69B5">
        <w:rPr>
          <w:b/>
        </w:rPr>
        <w:t xml:space="preserve">xam </w:t>
      </w:r>
      <w:r w:rsidR="0017488F" w:rsidRPr="00EE69B5">
        <w:rPr>
          <w:b/>
        </w:rPr>
        <w:t>D</w:t>
      </w:r>
      <w:r w:rsidRPr="00EE69B5">
        <w:rPr>
          <w:b/>
        </w:rPr>
        <w:t>one</w:t>
      </w:r>
      <w:r w:rsidR="00EE69B5" w:rsidRPr="00EE69B5">
        <w:t>:</w:t>
      </w:r>
      <w:r w:rsidR="001D6AC5">
        <w:t xml:space="preserve"> Indicate whether a post-mortem examination was completed for the decedent. </w:t>
      </w:r>
    </w:p>
    <w:p w14:paraId="24AFE583" w14:textId="77777777" w:rsidR="001D6AC5" w:rsidRPr="001D6AC5" w:rsidRDefault="001D6AC5" w:rsidP="001D6AC5">
      <w:pPr>
        <w:pStyle w:val="ListParagraph"/>
        <w:ind w:left="1080"/>
        <w:rPr>
          <w:b/>
        </w:rPr>
      </w:pPr>
    </w:p>
    <w:p w14:paraId="0B0490A2" w14:textId="77777777" w:rsidR="006A017B" w:rsidRPr="001D6AC5" w:rsidRDefault="0017488F" w:rsidP="00EE69B5">
      <w:pPr>
        <w:pStyle w:val="ListParagraph"/>
        <w:numPr>
          <w:ilvl w:val="0"/>
          <w:numId w:val="4"/>
        </w:numPr>
        <w:rPr>
          <w:b/>
        </w:rPr>
      </w:pPr>
      <w:r w:rsidRPr="00EE69B5">
        <w:rPr>
          <w:b/>
        </w:rPr>
        <w:t>Is Death C</w:t>
      </w:r>
      <w:r w:rsidR="006A017B" w:rsidRPr="00EE69B5">
        <w:rPr>
          <w:b/>
        </w:rPr>
        <w:t xml:space="preserve">ertificate </w:t>
      </w:r>
      <w:r w:rsidRPr="00EE69B5">
        <w:rPr>
          <w:b/>
        </w:rPr>
        <w:t>A</w:t>
      </w:r>
      <w:r w:rsidR="006A017B" w:rsidRPr="00EE69B5">
        <w:rPr>
          <w:b/>
        </w:rPr>
        <w:t>vailable</w:t>
      </w:r>
      <w:r w:rsidR="00EE69B5" w:rsidRPr="00EE69B5">
        <w:t>:</w:t>
      </w:r>
      <w:r w:rsidR="001D6AC5">
        <w:t xml:space="preserve"> Indicate whether the decedent’s death certificate was available when completing the pertussis death worksheet.</w:t>
      </w:r>
    </w:p>
    <w:p w14:paraId="492D599D" w14:textId="77777777" w:rsidR="001D6AC5" w:rsidRPr="001D6AC5" w:rsidRDefault="001D6AC5" w:rsidP="001D6AC5">
      <w:pPr>
        <w:pStyle w:val="ListParagraph"/>
        <w:rPr>
          <w:b/>
        </w:rPr>
      </w:pPr>
    </w:p>
    <w:p w14:paraId="6BD3AFCD" w14:textId="77777777" w:rsidR="006A017B" w:rsidRDefault="0017488F" w:rsidP="00EE69B5">
      <w:pPr>
        <w:pStyle w:val="ListParagraph"/>
        <w:numPr>
          <w:ilvl w:val="0"/>
          <w:numId w:val="4"/>
        </w:numPr>
      </w:pPr>
      <w:r w:rsidRPr="00EE69B5">
        <w:rPr>
          <w:b/>
        </w:rPr>
        <w:t>Causes of Death/ICD-10 C</w:t>
      </w:r>
      <w:r w:rsidR="006A017B" w:rsidRPr="00EE69B5">
        <w:rPr>
          <w:b/>
        </w:rPr>
        <w:t>odes</w:t>
      </w:r>
      <w:r w:rsidRPr="00EE69B5">
        <w:t>:</w:t>
      </w:r>
      <w:r w:rsidR="001D6AC5">
        <w:t xml:space="preserve"> Using the decedent’s death certificate, list all of the causes of death, including complete ICD-10 codes; be sure to include all decimal points where applicable.</w:t>
      </w:r>
    </w:p>
    <w:p w14:paraId="330C4E86" w14:textId="77777777" w:rsidR="001D6AC5" w:rsidRDefault="001D6AC5" w:rsidP="001D6AC5">
      <w:pPr>
        <w:pStyle w:val="ListParagraph"/>
      </w:pPr>
    </w:p>
    <w:p w14:paraId="7A2D38AD" w14:textId="77777777" w:rsidR="001D6AC5" w:rsidRDefault="0017488F" w:rsidP="001D6AC5">
      <w:pPr>
        <w:pStyle w:val="ListParagraph"/>
        <w:numPr>
          <w:ilvl w:val="0"/>
          <w:numId w:val="4"/>
        </w:numPr>
      </w:pPr>
      <w:r w:rsidRPr="00EE69B5">
        <w:rPr>
          <w:b/>
        </w:rPr>
        <w:t>Contributing Conditions/ICD-10 C</w:t>
      </w:r>
      <w:r w:rsidR="006A017B" w:rsidRPr="00EE69B5">
        <w:rPr>
          <w:b/>
        </w:rPr>
        <w:t>odes</w:t>
      </w:r>
      <w:r w:rsidRPr="00EE69B5">
        <w:t>:</w:t>
      </w:r>
      <w:r w:rsidR="001D6AC5" w:rsidRPr="001D6AC5">
        <w:t xml:space="preserve"> </w:t>
      </w:r>
      <w:r w:rsidR="001D6AC5">
        <w:t>Using the decedent’s death certificate, list all of the contributing conditions, including complete ICD-10 codes; be sure to include all decimal points where applicable.</w:t>
      </w:r>
    </w:p>
    <w:p w14:paraId="33E4486C" w14:textId="77777777" w:rsidR="006A017B" w:rsidRPr="00EE69B5" w:rsidRDefault="006A017B" w:rsidP="001D6AC5">
      <w:pPr>
        <w:pStyle w:val="ListParagraph"/>
        <w:ind w:left="1080"/>
      </w:pPr>
    </w:p>
    <w:p w14:paraId="57BB2F93" w14:textId="77777777" w:rsidR="00FD5755" w:rsidRDefault="00FD5755" w:rsidP="00FD5755"/>
    <w:tbl>
      <w:tblPr>
        <w:tblW w:w="78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39"/>
        <w:gridCol w:w="3939"/>
      </w:tblGrid>
      <w:tr w:rsidR="00FD5755" w:rsidRPr="00FD5755" w14:paraId="49B5D5FA" w14:textId="77777777" w:rsidTr="00FD5755">
        <w:trPr>
          <w:trHeight w:val="252"/>
          <w:tblHeader/>
        </w:trPr>
        <w:tc>
          <w:tcPr>
            <w:tcW w:w="7878" w:type="dxa"/>
            <w:gridSpan w:val="2"/>
            <w:shd w:val="clear" w:color="auto" w:fill="D9D9D9" w:themeFill="background1" w:themeFillShade="D9"/>
            <w:noWrap/>
            <w:vAlign w:val="bottom"/>
          </w:tcPr>
          <w:p w14:paraId="431CFA29" w14:textId="77777777" w:rsidR="00FD5755" w:rsidRPr="008B0573" w:rsidRDefault="00FD5755" w:rsidP="008B0573">
            <w:pPr>
              <w:pStyle w:val="Heading1"/>
              <w:rPr>
                <w:rFonts w:eastAsia="Batang"/>
              </w:rPr>
            </w:pPr>
            <w:bookmarkStart w:id="1" w:name="_Toc379366078"/>
            <w:r w:rsidRPr="008B0573">
              <w:t>APPENDIX 1:  Antibiotics</w:t>
            </w:r>
            <w:bookmarkEnd w:id="1"/>
            <w:r w:rsidRPr="008B0573">
              <w:t>- Alphabetized by Generic Name</w:t>
            </w:r>
          </w:p>
        </w:tc>
      </w:tr>
      <w:tr w:rsidR="00FD5755" w:rsidRPr="00FD5755" w14:paraId="139F1D78" w14:textId="77777777" w:rsidTr="00FD5755">
        <w:trPr>
          <w:trHeight w:val="252"/>
          <w:tblHeader/>
        </w:trPr>
        <w:tc>
          <w:tcPr>
            <w:tcW w:w="3939" w:type="dxa"/>
            <w:shd w:val="clear" w:color="auto" w:fill="D9D9D9" w:themeFill="background1" w:themeFillShade="D9"/>
            <w:noWrap/>
            <w:vAlign w:val="bottom"/>
          </w:tcPr>
          <w:p w14:paraId="5FDEC4EA" w14:textId="77777777" w:rsidR="00FD5755" w:rsidRPr="00FD5755" w:rsidRDefault="00FD5755" w:rsidP="00FD5755">
            <w:pPr>
              <w:rPr>
                <w:rFonts w:eastAsia="Batang" w:cstheme="minorHAnsi"/>
                <w:b/>
                <w:bCs/>
                <w:color w:val="000000"/>
                <w:sz w:val="20"/>
                <w:szCs w:val="20"/>
                <w:lang w:eastAsia="ko-KR"/>
              </w:rPr>
            </w:pPr>
            <w:r w:rsidRPr="00FD5755">
              <w:rPr>
                <w:rFonts w:eastAsia="Batang" w:cstheme="minorHAnsi"/>
                <w:b/>
                <w:bCs/>
                <w:color w:val="000000"/>
                <w:sz w:val="20"/>
                <w:szCs w:val="20"/>
                <w:lang w:eastAsia="ko-KR"/>
              </w:rPr>
              <w:t>Generic Name</w:t>
            </w:r>
          </w:p>
        </w:tc>
        <w:tc>
          <w:tcPr>
            <w:tcW w:w="3939" w:type="dxa"/>
            <w:shd w:val="clear" w:color="auto" w:fill="D9D9D9" w:themeFill="background1" w:themeFillShade="D9"/>
            <w:noWrap/>
            <w:vAlign w:val="bottom"/>
          </w:tcPr>
          <w:p w14:paraId="003530D5" w14:textId="77777777" w:rsidR="00FD5755" w:rsidRPr="00FD5755" w:rsidRDefault="00FD5755" w:rsidP="00FD5755">
            <w:pPr>
              <w:rPr>
                <w:rFonts w:eastAsia="Batang" w:cstheme="minorHAnsi"/>
                <w:b/>
                <w:bCs/>
                <w:color w:val="000000"/>
                <w:sz w:val="20"/>
                <w:szCs w:val="20"/>
                <w:lang w:eastAsia="ko-KR"/>
              </w:rPr>
            </w:pPr>
            <w:r w:rsidRPr="00FD5755">
              <w:rPr>
                <w:rFonts w:eastAsia="Batang" w:cstheme="minorHAnsi"/>
                <w:b/>
                <w:bCs/>
                <w:color w:val="000000"/>
                <w:sz w:val="20"/>
                <w:szCs w:val="20"/>
                <w:lang w:eastAsia="ko-KR"/>
              </w:rPr>
              <w:t>Brand Name</w:t>
            </w:r>
          </w:p>
        </w:tc>
      </w:tr>
      <w:tr w:rsidR="00FD5755" w:rsidRPr="00FD5755" w14:paraId="03ACE4A4" w14:textId="77777777" w:rsidTr="00FD5755">
        <w:trPr>
          <w:trHeight w:val="300"/>
        </w:trPr>
        <w:tc>
          <w:tcPr>
            <w:tcW w:w="3939" w:type="dxa"/>
            <w:shd w:val="clear" w:color="auto" w:fill="auto"/>
            <w:noWrap/>
            <w:vAlign w:val="bottom"/>
          </w:tcPr>
          <w:p w14:paraId="5A3A400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AMIKACIN</w:t>
            </w:r>
          </w:p>
        </w:tc>
        <w:tc>
          <w:tcPr>
            <w:tcW w:w="3939" w:type="dxa"/>
            <w:shd w:val="clear" w:color="auto" w:fill="auto"/>
            <w:noWrap/>
            <w:vAlign w:val="bottom"/>
          </w:tcPr>
          <w:p w14:paraId="07B69CE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AMIKACIN</w:t>
            </w:r>
          </w:p>
        </w:tc>
      </w:tr>
      <w:tr w:rsidR="00FD5755" w:rsidRPr="00FD5755" w14:paraId="26CF2ECF" w14:textId="77777777" w:rsidTr="00FD5755">
        <w:trPr>
          <w:trHeight w:val="300"/>
        </w:trPr>
        <w:tc>
          <w:tcPr>
            <w:tcW w:w="3939" w:type="dxa"/>
            <w:shd w:val="clear" w:color="auto" w:fill="auto"/>
            <w:noWrap/>
            <w:vAlign w:val="bottom"/>
          </w:tcPr>
          <w:p w14:paraId="1ACC21F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AMOX/CLAVULANATE</w:t>
            </w:r>
          </w:p>
        </w:tc>
        <w:tc>
          <w:tcPr>
            <w:tcW w:w="3939" w:type="dxa"/>
            <w:shd w:val="clear" w:color="auto" w:fill="auto"/>
            <w:noWrap/>
            <w:vAlign w:val="bottom"/>
          </w:tcPr>
          <w:p w14:paraId="243F2DD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AUGMENTIN</w:t>
            </w:r>
          </w:p>
        </w:tc>
      </w:tr>
      <w:tr w:rsidR="00FD5755" w:rsidRPr="00FD5755" w14:paraId="06735470" w14:textId="77777777" w:rsidTr="00FD5755">
        <w:trPr>
          <w:trHeight w:val="300"/>
        </w:trPr>
        <w:tc>
          <w:tcPr>
            <w:tcW w:w="3939" w:type="dxa"/>
            <w:shd w:val="clear" w:color="auto" w:fill="auto"/>
            <w:noWrap/>
            <w:vAlign w:val="bottom"/>
          </w:tcPr>
          <w:p w14:paraId="7543858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AMOXICILLIN</w:t>
            </w:r>
          </w:p>
        </w:tc>
        <w:tc>
          <w:tcPr>
            <w:tcW w:w="3939" w:type="dxa"/>
            <w:shd w:val="clear" w:color="auto" w:fill="auto"/>
            <w:noWrap/>
            <w:vAlign w:val="bottom"/>
          </w:tcPr>
          <w:p w14:paraId="3A666D1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AMOXICILLIN</w:t>
            </w:r>
          </w:p>
        </w:tc>
      </w:tr>
      <w:tr w:rsidR="00FD5755" w:rsidRPr="00FD5755" w14:paraId="5DC87DD5" w14:textId="77777777" w:rsidTr="00FD5755">
        <w:trPr>
          <w:trHeight w:val="300"/>
        </w:trPr>
        <w:tc>
          <w:tcPr>
            <w:tcW w:w="3939" w:type="dxa"/>
            <w:shd w:val="clear" w:color="auto" w:fill="auto"/>
            <w:noWrap/>
            <w:vAlign w:val="bottom"/>
          </w:tcPr>
          <w:p w14:paraId="117AFAB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AMOXICILLIN</w:t>
            </w:r>
          </w:p>
        </w:tc>
        <w:tc>
          <w:tcPr>
            <w:tcW w:w="3939" w:type="dxa"/>
            <w:shd w:val="clear" w:color="auto" w:fill="auto"/>
            <w:noWrap/>
            <w:vAlign w:val="bottom"/>
          </w:tcPr>
          <w:p w14:paraId="35F0465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AMOXIL</w:t>
            </w:r>
          </w:p>
        </w:tc>
      </w:tr>
      <w:tr w:rsidR="00FD5755" w:rsidRPr="00FD5755" w14:paraId="01BCDFDF" w14:textId="77777777" w:rsidTr="00FD5755">
        <w:trPr>
          <w:trHeight w:val="300"/>
        </w:trPr>
        <w:tc>
          <w:tcPr>
            <w:tcW w:w="3939" w:type="dxa"/>
            <w:shd w:val="clear" w:color="auto" w:fill="auto"/>
            <w:noWrap/>
            <w:vAlign w:val="bottom"/>
          </w:tcPr>
          <w:p w14:paraId="6F902D9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AMOXICILLIN</w:t>
            </w:r>
          </w:p>
        </w:tc>
        <w:tc>
          <w:tcPr>
            <w:tcW w:w="3939" w:type="dxa"/>
            <w:shd w:val="clear" w:color="auto" w:fill="auto"/>
            <w:noWrap/>
            <w:vAlign w:val="bottom"/>
          </w:tcPr>
          <w:p w14:paraId="0932ED0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TRIMOX</w:t>
            </w:r>
          </w:p>
        </w:tc>
      </w:tr>
      <w:tr w:rsidR="00FD5755" w:rsidRPr="00FD5755" w14:paraId="6D3E7F01" w14:textId="77777777" w:rsidTr="00FD5755">
        <w:trPr>
          <w:trHeight w:val="300"/>
        </w:trPr>
        <w:tc>
          <w:tcPr>
            <w:tcW w:w="3939" w:type="dxa"/>
            <w:shd w:val="clear" w:color="auto" w:fill="auto"/>
            <w:noWrap/>
            <w:vAlign w:val="bottom"/>
          </w:tcPr>
          <w:p w14:paraId="45E520D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AMPICILLIN</w:t>
            </w:r>
          </w:p>
        </w:tc>
        <w:tc>
          <w:tcPr>
            <w:tcW w:w="3939" w:type="dxa"/>
            <w:shd w:val="clear" w:color="auto" w:fill="auto"/>
            <w:noWrap/>
            <w:vAlign w:val="bottom"/>
          </w:tcPr>
          <w:p w14:paraId="0228AB4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AMPICILLIN SODIUM</w:t>
            </w:r>
          </w:p>
        </w:tc>
      </w:tr>
      <w:tr w:rsidR="00FD5755" w:rsidRPr="00FD5755" w14:paraId="436AEDFD" w14:textId="77777777" w:rsidTr="00FD5755">
        <w:trPr>
          <w:trHeight w:val="300"/>
        </w:trPr>
        <w:tc>
          <w:tcPr>
            <w:tcW w:w="3939" w:type="dxa"/>
            <w:shd w:val="clear" w:color="auto" w:fill="auto"/>
            <w:noWrap/>
            <w:vAlign w:val="bottom"/>
          </w:tcPr>
          <w:p w14:paraId="119B318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AMPICILLIN</w:t>
            </w:r>
          </w:p>
        </w:tc>
        <w:tc>
          <w:tcPr>
            <w:tcW w:w="3939" w:type="dxa"/>
            <w:shd w:val="clear" w:color="auto" w:fill="auto"/>
            <w:noWrap/>
            <w:vAlign w:val="bottom"/>
          </w:tcPr>
          <w:p w14:paraId="09C771F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PRINCIPEN</w:t>
            </w:r>
          </w:p>
        </w:tc>
      </w:tr>
      <w:tr w:rsidR="00FD5755" w:rsidRPr="00FD5755" w14:paraId="36FCC514" w14:textId="77777777" w:rsidTr="00FD5755">
        <w:trPr>
          <w:trHeight w:val="300"/>
        </w:trPr>
        <w:tc>
          <w:tcPr>
            <w:tcW w:w="3939" w:type="dxa"/>
            <w:shd w:val="clear" w:color="auto" w:fill="auto"/>
            <w:noWrap/>
            <w:vAlign w:val="bottom"/>
          </w:tcPr>
          <w:p w14:paraId="7838C8A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AMPICILLIN/SULBACTAM</w:t>
            </w:r>
          </w:p>
        </w:tc>
        <w:tc>
          <w:tcPr>
            <w:tcW w:w="3939" w:type="dxa"/>
            <w:shd w:val="clear" w:color="auto" w:fill="auto"/>
            <w:noWrap/>
            <w:vAlign w:val="bottom"/>
          </w:tcPr>
          <w:p w14:paraId="3577261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UNASYN</w:t>
            </w:r>
          </w:p>
        </w:tc>
      </w:tr>
      <w:tr w:rsidR="00FD5755" w:rsidRPr="00FD5755" w14:paraId="7227E83B" w14:textId="77777777" w:rsidTr="00FD5755">
        <w:trPr>
          <w:trHeight w:val="300"/>
        </w:trPr>
        <w:tc>
          <w:tcPr>
            <w:tcW w:w="3939" w:type="dxa"/>
            <w:shd w:val="clear" w:color="auto" w:fill="auto"/>
            <w:noWrap/>
            <w:vAlign w:val="bottom"/>
          </w:tcPr>
          <w:p w14:paraId="1A2154C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AZITHROMYCIN</w:t>
            </w:r>
          </w:p>
        </w:tc>
        <w:tc>
          <w:tcPr>
            <w:tcW w:w="3939" w:type="dxa"/>
            <w:shd w:val="clear" w:color="auto" w:fill="auto"/>
            <w:noWrap/>
            <w:vAlign w:val="bottom"/>
          </w:tcPr>
          <w:p w14:paraId="0BBD245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AZITHROMYCIN</w:t>
            </w:r>
          </w:p>
        </w:tc>
      </w:tr>
      <w:tr w:rsidR="00FD5755" w:rsidRPr="00FD5755" w14:paraId="77BB6789" w14:textId="77777777" w:rsidTr="00FD5755">
        <w:trPr>
          <w:trHeight w:val="300"/>
        </w:trPr>
        <w:tc>
          <w:tcPr>
            <w:tcW w:w="3939" w:type="dxa"/>
            <w:shd w:val="clear" w:color="auto" w:fill="auto"/>
            <w:noWrap/>
            <w:vAlign w:val="bottom"/>
          </w:tcPr>
          <w:p w14:paraId="00051C5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AZITHROMYCIN</w:t>
            </w:r>
          </w:p>
        </w:tc>
        <w:tc>
          <w:tcPr>
            <w:tcW w:w="3939" w:type="dxa"/>
            <w:shd w:val="clear" w:color="auto" w:fill="auto"/>
            <w:noWrap/>
            <w:vAlign w:val="bottom"/>
          </w:tcPr>
          <w:p w14:paraId="5F1D07A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ZITHROMAX </w:t>
            </w:r>
          </w:p>
        </w:tc>
      </w:tr>
      <w:tr w:rsidR="00FD5755" w:rsidRPr="00FD5755" w14:paraId="4F158FFB" w14:textId="77777777" w:rsidTr="00FD5755">
        <w:trPr>
          <w:trHeight w:val="300"/>
        </w:trPr>
        <w:tc>
          <w:tcPr>
            <w:tcW w:w="3939" w:type="dxa"/>
            <w:shd w:val="clear" w:color="auto" w:fill="auto"/>
            <w:noWrap/>
            <w:vAlign w:val="bottom"/>
          </w:tcPr>
          <w:p w14:paraId="6B7FE09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AZITHROMYCIN</w:t>
            </w:r>
          </w:p>
        </w:tc>
        <w:tc>
          <w:tcPr>
            <w:tcW w:w="3939" w:type="dxa"/>
            <w:shd w:val="clear" w:color="auto" w:fill="auto"/>
            <w:noWrap/>
            <w:vAlign w:val="bottom"/>
          </w:tcPr>
          <w:p w14:paraId="23D8CBF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ZITHROMAX Z-PAK</w:t>
            </w:r>
          </w:p>
        </w:tc>
      </w:tr>
      <w:tr w:rsidR="00FD5755" w:rsidRPr="00FD5755" w14:paraId="7E2CB862" w14:textId="77777777" w:rsidTr="00FD5755">
        <w:trPr>
          <w:trHeight w:val="300"/>
        </w:trPr>
        <w:tc>
          <w:tcPr>
            <w:tcW w:w="3939" w:type="dxa"/>
            <w:shd w:val="clear" w:color="auto" w:fill="auto"/>
            <w:noWrap/>
            <w:vAlign w:val="bottom"/>
          </w:tcPr>
          <w:p w14:paraId="0941747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AZTREONAM</w:t>
            </w:r>
          </w:p>
        </w:tc>
        <w:tc>
          <w:tcPr>
            <w:tcW w:w="3939" w:type="dxa"/>
            <w:shd w:val="clear" w:color="auto" w:fill="auto"/>
            <w:noWrap/>
            <w:vAlign w:val="bottom"/>
          </w:tcPr>
          <w:p w14:paraId="2F1CC7E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AZACTAM</w:t>
            </w:r>
          </w:p>
        </w:tc>
      </w:tr>
      <w:tr w:rsidR="00FD5755" w:rsidRPr="00FD5755" w14:paraId="5E64B86C" w14:textId="77777777" w:rsidTr="00FD5755">
        <w:trPr>
          <w:trHeight w:val="300"/>
        </w:trPr>
        <w:tc>
          <w:tcPr>
            <w:tcW w:w="3939" w:type="dxa"/>
            <w:shd w:val="clear" w:color="auto" w:fill="auto"/>
            <w:noWrap/>
            <w:vAlign w:val="bottom"/>
          </w:tcPr>
          <w:p w14:paraId="14AA89E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CARBENICILLIN</w:t>
            </w:r>
          </w:p>
        </w:tc>
        <w:tc>
          <w:tcPr>
            <w:tcW w:w="3939" w:type="dxa"/>
            <w:shd w:val="clear" w:color="auto" w:fill="auto"/>
            <w:noWrap/>
            <w:vAlign w:val="bottom"/>
          </w:tcPr>
          <w:p w14:paraId="6D7937F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GEOCILLIN</w:t>
            </w:r>
          </w:p>
        </w:tc>
      </w:tr>
      <w:tr w:rsidR="00FD5755" w:rsidRPr="00FD5755" w14:paraId="2557F340" w14:textId="77777777" w:rsidTr="00FD5755">
        <w:trPr>
          <w:trHeight w:val="300"/>
        </w:trPr>
        <w:tc>
          <w:tcPr>
            <w:tcW w:w="3939" w:type="dxa"/>
            <w:shd w:val="clear" w:color="auto" w:fill="auto"/>
            <w:noWrap/>
            <w:vAlign w:val="bottom"/>
          </w:tcPr>
          <w:p w14:paraId="5904025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CEFACLOR</w:t>
            </w:r>
          </w:p>
        </w:tc>
        <w:tc>
          <w:tcPr>
            <w:tcW w:w="3939" w:type="dxa"/>
            <w:shd w:val="clear" w:color="auto" w:fill="auto"/>
            <w:noWrap/>
            <w:vAlign w:val="bottom"/>
          </w:tcPr>
          <w:p w14:paraId="09DAAE2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CECLOR</w:t>
            </w:r>
          </w:p>
        </w:tc>
      </w:tr>
      <w:tr w:rsidR="00FD5755" w:rsidRPr="00FD5755" w14:paraId="7E83520D" w14:textId="77777777" w:rsidTr="00FD5755">
        <w:trPr>
          <w:trHeight w:val="300"/>
        </w:trPr>
        <w:tc>
          <w:tcPr>
            <w:tcW w:w="3939" w:type="dxa"/>
            <w:shd w:val="clear" w:color="auto" w:fill="auto"/>
            <w:noWrap/>
            <w:vAlign w:val="bottom"/>
          </w:tcPr>
          <w:p w14:paraId="3A1B930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CEFACLOR</w:t>
            </w:r>
          </w:p>
        </w:tc>
        <w:tc>
          <w:tcPr>
            <w:tcW w:w="3939" w:type="dxa"/>
            <w:shd w:val="clear" w:color="auto" w:fill="auto"/>
            <w:noWrap/>
            <w:vAlign w:val="bottom"/>
          </w:tcPr>
          <w:p w14:paraId="4EE33C0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CEFACLOR </w:t>
            </w:r>
          </w:p>
        </w:tc>
      </w:tr>
      <w:tr w:rsidR="00FD5755" w:rsidRPr="00FD5755" w14:paraId="7D1FC77A" w14:textId="77777777" w:rsidTr="00FD5755">
        <w:trPr>
          <w:trHeight w:val="300"/>
        </w:trPr>
        <w:tc>
          <w:tcPr>
            <w:tcW w:w="3939" w:type="dxa"/>
            <w:shd w:val="clear" w:color="auto" w:fill="auto"/>
            <w:noWrap/>
            <w:vAlign w:val="bottom"/>
          </w:tcPr>
          <w:p w14:paraId="0EEFB7A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CEFADROXIL</w:t>
            </w:r>
          </w:p>
        </w:tc>
        <w:tc>
          <w:tcPr>
            <w:tcW w:w="3939" w:type="dxa"/>
            <w:shd w:val="clear" w:color="auto" w:fill="auto"/>
            <w:noWrap/>
            <w:vAlign w:val="bottom"/>
          </w:tcPr>
          <w:p w14:paraId="1D666AE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CEFADROXIL</w:t>
            </w:r>
          </w:p>
        </w:tc>
      </w:tr>
      <w:tr w:rsidR="00FD5755" w:rsidRPr="00FD5755" w14:paraId="10CF5435" w14:textId="77777777" w:rsidTr="00FD5755">
        <w:trPr>
          <w:trHeight w:val="300"/>
        </w:trPr>
        <w:tc>
          <w:tcPr>
            <w:tcW w:w="3939" w:type="dxa"/>
            <w:shd w:val="clear" w:color="auto" w:fill="auto"/>
            <w:noWrap/>
            <w:vAlign w:val="bottom"/>
          </w:tcPr>
          <w:p w14:paraId="47348FE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CEFADROXIL</w:t>
            </w:r>
          </w:p>
        </w:tc>
        <w:tc>
          <w:tcPr>
            <w:tcW w:w="3939" w:type="dxa"/>
            <w:shd w:val="clear" w:color="auto" w:fill="auto"/>
            <w:noWrap/>
            <w:vAlign w:val="bottom"/>
          </w:tcPr>
          <w:p w14:paraId="468253A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DURICEF</w:t>
            </w:r>
          </w:p>
        </w:tc>
      </w:tr>
      <w:tr w:rsidR="00FD5755" w:rsidRPr="00FD5755" w14:paraId="23E73BEC" w14:textId="77777777" w:rsidTr="00FD5755">
        <w:trPr>
          <w:trHeight w:val="300"/>
        </w:trPr>
        <w:tc>
          <w:tcPr>
            <w:tcW w:w="3939" w:type="dxa"/>
            <w:shd w:val="clear" w:color="auto" w:fill="auto"/>
            <w:noWrap/>
            <w:vAlign w:val="bottom"/>
          </w:tcPr>
          <w:p w14:paraId="7CDE2D5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CEFADROXIL</w:t>
            </w:r>
          </w:p>
        </w:tc>
        <w:tc>
          <w:tcPr>
            <w:tcW w:w="3939" w:type="dxa"/>
            <w:shd w:val="clear" w:color="auto" w:fill="auto"/>
            <w:noWrap/>
            <w:vAlign w:val="bottom"/>
          </w:tcPr>
          <w:p w14:paraId="727F979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KEFLEX </w:t>
            </w:r>
          </w:p>
        </w:tc>
      </w:tr>
      <w:tr w:rsidR="00FD5755" w:rsidRPr="00FD5755" w14:paraId="3E159C5E" w14:textId="77777777" w:rsidTr="00FD5755">
        <w:trPr>
          <w:trHeight w:val="300"/>
        </w:trPr>
        <w:tc>
          <w:tcPr>
            <w:tcW w:w="3939" w:type="dxa"/>
            <w:shd w:val="clear" w:color="auto" w:fill="auto"/>
            <w:noWrap/>
            <w:vAlign w:val="bottom"/>
          </w:tcPr>
          <w:p w14:paraId="78F28BE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CEFADROXIL</w:t>
            </w:r>
          </w:p>
        </w:tc>
        <w:tc>
          <w:tcPr>
            <w:tcW w:w="3939" w:type="dxa"/>
            <w:shd w:val="clear" w:color="auto" w:fill="auto"/>
            <w:noWrap/>
            <w:vAlign w:val="bottom"/>
          </w:tcPr>
          <w:p w14:paraId="0BEDD51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KEFTAB</w:t>
            </w:r>
          </w:p>
        </w:tc>
      </w:tr>
      <w:tr w:rsidR="00FD5755" w:rsidRPr="00FD5755" w14:paraId="6BA1B4CE" w14:textId="77777777" w:rsidTr="00FD5755">
        <w:trPr>
          <w:trHeight w:val="300"/>
        </w:trPr>
        <w:tc>
          <w:tcPr>
            <w:tcW w:w="3939" w:type="dxa"/>
            <w:shd w:val="clear" w:color="auto" w:fill="auto"/>
            <w:noWrap/>
            <w:vAlign w:val="bottom"/>
          </w:tcPr>
          <w:p w14:paraId="5E1C8C0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CEFAZOLIN</w:t>
            </w:r>
          </w:p>
        </w:tc>
        <w:tc>
          <w:tcPr>
            <w:tcW w:w="3939" w:type="dxa"/>
            <w:shd w:val="clear" w:color="auto" w:fill="auto"/>
            <w:noWrap/>
            <w:vAlign w:val="bottom"/>
          </w:tcPr>
          <w:p w14:paraId="0834C62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CEFAZOLIN SODIUM</w:t>
            </w:r>
          </w:p>
        </w:tc>
      </w:tr>
      <w:tr w:rsidR="00FD5755" w:rsidRPr="00FD5755" w14:paraId="06495F08" w14:textId="77777777" w:rsidTr="00FD5755">
        <w:trPr>
          <w:trHeight w:val="300"/>
        </w:trPr>
        <w:tc>
          <w:tcPr>
            <w:tcW w:w="3939" w:type="dxa"/>
            <w:shd w:val="clear" w:color="auto" w:fill="auto"/>
            <w:noWrap/>
            <w:vAlign w:val="bottom"/>
          </w:tcPr>
          <w:p w14:paraId="35A2345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CEFDINIR</w:t>
            </w:r>
          </w:p>
        </w:tc>
        <w:tc>
          <w:tcPr>
            <w:tcW w:w="3939" w:type="dxa"/>
            <w:shd w:val="clear" w:color="auto" w:fill="auto"/>
            <w:noWrap/>
            <w:vAlign w:val="bottom"/>
          </w:tcPr>
          <w:p w14:paraId="2ABF41B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OMNICEF</w:t>
            </w:r>
          </w:p>
        </w:tc>
      </w:tr>
      <w:tr w:rsidR="00FD5755" w:rsidRPr="00FD5755" w14:paraId="60F0FAF8" w14:textId="77777777" w:rsidTr="00FD5755">
        <w:trPr>
          <w:trHeight w:val="300"/>
        </w:trPr>
        <w:tc>
          <w:tcPr>
            <w:tcW w:w="3939" w:type="dxa"/>
            <w:shd w:val="clear" w:color="auto" w:fill="auto"/>
            <w:noWrap/>
            <w:vAlign w:val="bottom"/>
          </w:tcPr>
          <w:p w14:paraId="47CF5CF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CEFDITOREN</w:t>
            </w:r>
          </w:p>
        </w:tc>
        <w:tc>
          <w:tcPr>
            <w:tcW w:w="3939" w:type="dxa"/>
            <w:shd w:val="clear" w:color="auto" w:fill="auto"/>
            <w:noWrap/>
            <w:vAlign w:val="bottom"/>
          </w:tcPr>
          <w:p w14:paraId="792D7BB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SPECTRACEF</w:t>
            </w:r>
          </w:p>
        </w:tc>
      </w:tr>
      <w:tr w:rsidR="00FD5755" w:rsidRPr="00FD5755" w14:paraId="28578428" w14:textId="77777777" w:rsidTr="00FD5755">
        <w:trPr>
          <w:trHeight w:val="300"/>
        </w:trPr>
        <w:tc>
          <w:tcPr>
            <w:tcW w:w="3939" w:type="dxa"/>
            <w:shd w:val="clear" w:color="auto" w:fill="auto"/>
            <w:noWrap/>
            <w:vAlign w:val="bottom"/>
          </w:tcPr>
          <w:p w14:paraId="17D8D8E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CEFEPIME</w:t>
            </w:r>
          </w:p>
        </w:tc>
        <w:tc>
          <w:tcPr>
            <w:tcW w:w="3939" w:type="dxa"/>
            <w:shd w:val="clear" w:color="auto" w:fill="auto"/>
            <w:noWrap/>
            <w:vAlign w:val="bottom"/>
          </w:tcPr>
          <w:p w14:paraId="7506FE5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MAXIPIME</w:t>
            </w:r>
          </w:p>
        </w:tc>
      </w:tr>
      <w:tr w:rsidR="00FD5755" w:rsidRPr="00FD5755" w14:paraId="03E8656B" w14:textId="77777777" w:rsidTr="00FD5755">
        <w:trPr>
          <w:trHeight w:val="300"/>
        </w:trPr>
        <w:tc>
          <w:tcPr>
            <w:tcW w:w="3939" w:type="dxa"/>
            <w:shd w:val="clear" w:color="auto" w:fill="auto"/>
            <w:noWrap/>
            <w:vAlign w:val="bottom"/>
          </w:tcPr>
          <w:p w14:paraId="4075A97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CEFIXIME</w:t>
            </w:r>
          </w:p>
        </w:tc>
        <w:tc>
          <w:tcPr>
            <w:tcW w:w="3939" w:type="dxa"/>
            <w:shd w:val="clear" w:color="auto" w:fill="auto"/>
            <w:noWrap/>
            <w:vAlign w:val="bottom"/>
          </w:tcPr>
          <w:p w14:paraId="7CF2A67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SUPRAX</w:t>
            </w:r>
          </w:p>
        </w:tc>
      </w:tr>
      <w:tr w:rsidR="00FD5755" w:rsidRPr="00FD5755" w14:paraId="38328C72" w14:textId="77777777" w:rsidTr="00FD5755">
        <w:trPr>
          <w:trHeight w:val="300"/>
        </w:trPr>
        <w:tc>
          <w:tcPr>
            <w:tcW w:w="3939" w:type="dxa"/>
            <w:shd w:val="clear" w:color="auto" w:fill="auto"/>
            <w:noWrap/>
            <w:vAlign w:val="bottom"/>
          </w:tcPr>
          <w:p w14:paraId="0587730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CEFOTAXIME</w:t>
            </w:r>
          </w:p>
        </w:tc>
        <w:tc>
          <w:tcPr>
            <w:tcW w:w="3939" w:type="dxa"/>
            <w:shd w:val="clear" w:color="auto" w:fill="auto"/>
            <w:noWrap/>
            <w:vAlign w:val="bottom"/>
          </w:tcPr>
          <w:p w14:paraId="3855372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CEFOTAXIME SODIUM</w:t>
            </w:r>
          </w:p>
        </w:tc>
      </w:tr>
      <w:tr w:rsidR="00FD5755" w:rsidRPr="00FD5755" w14:paraId="59E3694A" w14:textId="77777777" w:rsidTr="00FD5755">
        <w:trPr>
          <w:trHeight w:val="300"/>
        </w:trPr>
        <w:tc>
          <w:tcPr>
            <w:tcW w:w="3939" w:type="dxa"/>
            <w:shd w:val="clear" w:color="auto" w:fill="auto"/>
            <w:noWrap/>
            <w:vAlign w:val="bottom"/>
          </w:tcPr>
          <w:p w14:paraId="0642B5C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CEFOTAXIME</w:t>
            </w:r>
          </w:p>
        </w:tc>
        <w:tc>
          <w:tcPr>
            <w:tcW w:w="3939" w:type="dxa"/>
            <w:shd w:val="clear" w:color="auto" w:fill="auto"/>
            <w:noWrap/>
            <w:vAlign w:val="bottom"/>
          </w:tcPr>
          <w:p w14:paraId="4843536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CLAFORAN</w:t>
            </w:r>
          </w:p>
        </w:tc>
      </w:tr>
      <w:tr w:rsidR="00FD5755" w:rsidRPr="00FD5755" w14:paraId="32FEDA08" w14:textId="77777777" w:rsidTr="00FD5755">
        <w:trPr>
          <w:trHeight w:val="300"/>
        </w:trPr>
        <w:tc>
          <w:tcPr>
            <w:tcW w:w="3939" w:type="dxa"/>
            <w:shd w:val="clear" w:color="auto" w:fill="auto"/>
            <w:noWrap/>
            <w:vAlign w:val="bottom"/>
          </w:tcPr>
          <w:p w14:paraId="044B11A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CEFOTETAN</w:t>
            </w:r>
          </w:p>
        </w:tc>
        <w:tc>
          <w:tcPr>
            <w:tcW w:w="3939" w:type="dxa"/>
            <w:shd w:val="clear" w:color="auto" w:fill="auto"/>
            <w:noWrap/>
            <w:vAlign w:val="bottom"/>
          </w:tcPr>
          <w:p w14:paraId="4EF1F2D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CEFOTETAN DISODIUM</w:t>
            </w:r>
          </w:p>
        </w:tc>
      </w:tr>
      <w:tr w:rsidR="00FD5755" w:rsidRPr="00FD5755" w14:paraId="71FED066" w14:textId="77777777" w:rsidTr="00FD5755">
        <w:trPr>
          <w:trHeight w:val="300"/>
        </w:trPr>
        <w:tc>
          <w:tcPr>
            <w:tcW w:w="3939" w:type="dxa"/>
            <w:shd w:val="clear" w:color="auto" w:fill="auto"/>
            <w:noWrap/>
            <w:vAlign w:val="bottom"/>
          </w:tcPr>
          <w:p w14:paraId="75FF454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CEFOXITIN</w:t>
            </w:r>
          </w:p>
        </w:tc>
        <w:tc>
          <w:tcPr>
            <w:tcW w:w="3939" w:type="dxa"/>
            <w:shd w:val="clear" w:color="auto" w:fill="auto"/>
            <w:noWrap/>
            <w:vAlign w:val="bottom"/>
          </w:tcPr>
          <w:p w14:paraId="5D110BC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CEFOXITIN SODIUM</w:t>
            </w:r>
          </w:p>
        </w:tc>
      </w:tr>
      <w:tr w:rsidR="00FD5755" w:rsidRPr="00FD5755" w14:paraId="4F9C5CE4" w14:textId="77777777" w:rsidTr="00FD5755">
        <w:trPr>
          <w:trHeight w:val="300"/>
        </w:trPr>
        <w:tc>
          <w:tcPr>
            <w:tcW w:w="3939" w:type="dxa"/>
            <w:shd w:val="clear" w:color="auto" w:fill="auto"/>
            <w:noWrap/>
            <w:vAlign w:val="bottom"/>
          </w:tcPr>
          <w:p w14:paraId="578DCED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CEFPOXODIME</w:t>
            </w:r>
          </w:p>
        </w:tc>
        <w:tc>
          <w:tcPr>
            <w:tcW w:w="3939" w:type="dxa"/>
            <w:shd w:val="clear" w:color="auto" w:fill="auto"/>
            <w:noWrap/>
            <w:vAlign w:val="bottom"/>
          </w:tcPr>
          <w:p w14:paraId="7644FC9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VANTIN</w:t>
            </w:r>
          </w:p>
        </w:tc>
      </w:tr>
      <w:tr w:rsidR="00FD5755" w:rsidRPr="00FD5755" w14:paraId="111D0EE5" w14:textId="77777777" w:rsidTr="00FD5755">
        <w:trPr>
          <w:trHeight w:val="300"/>
        </w:trPr>
        <w:tc>
          <w:tcPr>
            <w:tcW w:w="3939" w:type="dxa"/>
            <w:shd w:val="clear" w:color="auto" w:fill="auto"/>
            <w:noWrap/>
            <w:vAlign w:val="bottom"/>
          </w:tcPr>
          <w:p w14:paraId="3CA47DD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CEFPROZIL</w:t>
            </w:r>
          </w:p>
        </w:tc>
        <w:tc>
          <w:tcPr>
            <w:tcW w:w="3939" w:type="dxa"/>
            <w:shd w:val="clear" w:color="auto" w:fill="auto"/>
            <w:noWrap/>
            <w:vAlign w:val="bottom"/>
          </w:tcPr>
          <w:p w14:paraId="0D7D0B0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CEFPROZIL</w:t>
            </w:r>
          </w:p>
        </w:tc>
      </w:tr>
      <w:tr w:rsidR="00FD5755" w:rsidRPr="00FD5755" w14:paraId="09DDD6DA" w14:textId="77777777" w:rsidTr="00FD5755">
        <w:trPr>
          <w:trHeight w:val="300"/>
        </w:trPr>
        <w:tc>
          <w:tcPr>
            <w:tcW w:w="3939" w:type="dxa"/>
            <w:shd w:val="clear" w:color="auto" w:fill="auto"/>
            <w:noWrap/>
            <w:vAlign w:val="bottom"/>
          </w:tcPr>
          <w:p w14:paraId="22D12AA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CEFPROZIL</w:t>
            </w:r>
          </w:p>
        </w:tc>
        <w:tc>
          <w:tcPr>
            <w:tcW w:w="3939" w:type="dxa"/>
            <w:shd w:val="clear" w:color="auto" w:fill="auto"/>
            <w:noWrap/>
            <w:vAlign w:val="bottom"/>
          </w:tcPr>
          <w:p w14:paraId="4D5D283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CEFZIL</w:t>
            </w:r>
          </w:p>
        </w:tc>
      </w:tr>
      <w:tr w:rsidR="00FD5755" w:rsidRPr="00FD5755" w14:paraId="70D6E462" w14:textId="77777777" w:rsidTr="00FD5755">
        <w:trPr>
          <w:trHeight w:val="300"/>
        </w:trPr>
        <w:tc>
          <w:tcPr>
            <w:tcW w:w="3939" w:type="dxa"/>
            <w:shd w:val="clear" w:color="auto" w:fill="auto"/>
            <w:noWrap/>
            <w:vAlign w:val="bottom"/>
          </w:tcPr>
          <w:p w14:paraId="1E88142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CEFTAZIDIME</w:t>
            </w:r>
          </w:p>
        </w:tc>
        <w:tc>
          <w:tcPr>
            <w:tcW w:w="3939" w:type="dxa"/>
            <w:shd w:val="clear" w:color="auto" w:fill="auto"/>
            <w:noWrap/>
            <w:vAlign w:val="bottom"/>
          </w:tcPr>
          <w:p w14:paraId="657912E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CEFTAZIDIME PENTAHYDRATE</w:t>
            </w:r>
          </w:p>
        </w:tc>
      </w:tr>
      <w:tr w:rsidR="00FD5755" w:rsidRPr="00FD5755" w14:paraId="01D0C4BA" w14:textId="77777777" w:rsidTr="00FD5755">
        <w:trPr>
          <w:trHeight w:val="300"/>
        </w:trPr>
        <w:tc>
          <w:tcPr>
            <w:tcW w:w="3939" w:type="dxa"/>
            <w:shd w:val="clear" w:color="auto" w:fill="auto"/>
            <w:noWrap/>
            <w:vAlign w:val="bottom"/>
          </w:tcPr>
          <w:p w14:paraId="7F0473D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CEFTIBUTEN</w:t>
            </w:r>
          </w:p>
        </w:tc>
        <w:tc>
          <w:tcPr>
            <w:tcW w:w="3939" w:type="dxa"/>
            <w:shd w:val="clear" w:color="auto" w:fill="auto"/>
            <w:noWrap/>
            <w:vAlign w:val="bottom"/>
          </w:tcPr>
          <w:p w14:paraId="68DD033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CEDAX</w:t>
            </w:r>
          </w:p>
        </w:tc>
      </w:tr>
      <w:tr w:rsidR="00FD5755" w:rsidRPr="00FD5755" w14:paraId="7CD1AD96" w14:textId="77777777" w:rsidTr="00FD5755">
        <w:trPr>
          <w:trHeight w:val="300"/>
        </w:trPr>
        <w:tc>
          <w:tcPr>
            <w:tcW w:w="3939" w:type="dxa"/>
            <w:shd w:val="clear" w:color="auto" w:fill="auto"/>
            <w:noWrap/>
            <w:vAlign w:val="bottom"/>
          </w:tcPr>
          <w:p w14:paraId="4117B71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CEFTIZOXIME</w:t>
            </w:r>
          </w:p>
        </w:tc>
        <w:tc>
          <w:tcPr>
            <w:tcW w:w="3939" w:type="dxa"/>
            <w:shd w:val="clear" w:color="auto" w:fill="auto"/>
            <w:noWrap/>
            <w:vAlign w:val="bottom"/>
          </w:tcPr>
          <w:p w14:paraId="45D7A49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CEFIZOX</w:t>
            </w:r>
          </w:p>
        </w:tc>
      </w:tr>
      <w:tr w:rsidR="00FD5755" w:rsidRPr="00FD5755" w14:paraId="24284E09" w14:textId="77777777" w:rsidTr="00FD5755">
        <w:trPr>
          <w:trHeight w:val="300"/>
        </w:trPr>
        <w:tc>
          <w:tcPr>
            <w:tcW w:w="3939" w:type="dxa"/>
            <w:shd w:val="clear" w:color="auto" w:fill="auto"/>
            <w:noWrap/>
            <w:vAlign w:val="bottom"/>
          </w:tcPr>
          <w:p w14:paraId="12FD3BF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CEFTRIAXONE</w:t>
            </w:r>
          </w:p>
        </w:tc>
        <w:tc>
          <w:tcPr>
            <w:tcW w:w="3939" w:type="dxa"/>
            <w:shd w:val="clear" w:color="auto" w:fill="auto"/>
            <w:noWrap/>
            <w:vAlign w:val="bottom"/>
          </w:tcPr>
          <w:p w14:paraId="17F16E7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CEFTRIAXONE SODIUM</w:t>
            </w:r>
          </w:p>
        </w:tc>
      </w:tr>
      <w:tr w:rsidR="00FD5755" w:rsidRPr="00FD5755" w14:paraId="76F5FE30" w14:textId="77777777" w:rsidTr="00FD5755">
        <w:trPr>
          <w:trHeight w:val="300"/>
        </w:trPr>
        <w:tc>
          <w:tcPr>
            <w:tcW w:w="3939" w:type="dxa"/>
            <w:shd w:val="clear" w:color="auto" w:fill="auto"/>
            <w:noWrap/>
            <w:vAlign w:val="bottom"/>
          </w:tcPr>
          <w:p w14:paraId="3946719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CEFTRIAXONE</w:t>
            </w:r>
          </w:p>
        </w:tc>
        <w:tc>
          <w:tcPr>
            <w:tcW w:w="3939" w:type="dxa"/>
            <w:shd w:val="clear" w:color="auto" w:fill="auto"/>
            <w:noWrap/>
            <w:vAlign w:val="bottom"/>
          </w:tcPr>
          <w:p w14:paraId="5E80317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ROCEPHIN</w:t>
            </w:r>
          </w:p>
        </w:tc>
      </w:tr>
      <w:tr w:rsidR="00FD5755" w:rsidRPr="00FD5755" w14:paraId="2FF9230C" w14:textId="77777777" w:rsidTr="00FD5755">
        <w:trPr>
          <w:trHeight w:val="300"/>
        </w:trPr>
        <w:tc>
          <w:tcPr>
            <w:tcW w:w="3939" w:type="dxa"/>
            <w:shd w:val="clear" w:color="auto" w:fill="auto"/>
            <w:noWrap/>
            <w:vAlign w:val="bottom"/>
          </w:tcPr>
          <w:p w14:paraId="5625697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CEFUROXIME</w:t>
            </w:r>
          </w:p>
        </w:tc>
        <w:tc>
          <w:tcPr>
            <w:tcW w:w="3939" w:type="dxa"/>
            <w:shd w:val="clear" w:color="auto" w:fill="auto"/>
            <w:noWrap/>
            <w:vAlign w:val="bottom"/>
          </w:tcPr>
          <w:p w14:paraId="744C58D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CEFTIN</w:t>
            </w:r>
          </w:p>
        </w:tc>
      </w:tr>
      <w:tr w:rsidR="00FD5755" w:rsidRPr="00FD5755" w14:paraId="0DAF450A" w14:textId="77777777" w:rsidTr="00FD5755">
        <w:trPr>
          <w:trHeight w:val="300"/>
        </w:trPr>
        <w:tc>
          <w:tcPr>
            <w:tcW w:w="3939" w:type="dxa"/>
            <w:shd w:val="clear" w:color="auto" w:fill="auto"/>
            <w:noWrap/>
            <w:vAlign w:val="bottom"/>
          </w:tcPr>
          <w:p w14:paraId="03C24F6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CEFUROXIME</w:t>
            </w:r>
          </w:p>
        </w:tc>
        <w:tc>
          <w:tcPr>
            <w:tcW w:w="3939" w:type="dxa"/>
            <w:shd w:val="clear" w:color="auto" w:fill="auto"/>
            <w:noWrap/>
            <w:vAlign w:val="bottom"/>
          </w:tcPr>
          <w:p w14:paraId="506D56F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CEFUROXIME</w:t>
            </w:r>
          </w:p>
        </w:tc>
      </w:tr>
      <w:tr w:rsidR="00FD5755" w:rsidRPr="00FD5755" w14:paraId="56E79A6F" w14:textId="77777777" w:rsidTr="00FD5755">
        <w:trPr>
          <w:trHeight w:val="300"/>
        </w:trPr>
        <w:tc>
          <w:tcPr>
            <w:tcW w:w="3939" w:type="dxa"/>
            <w:shd w:val="clear" w:color="auto" w:fill="auto"/>
            <w:noWrap/>
            <w:vAlign w:val="bottom"/>
          </w:tcPr>
          <w:p w14:paraId="17F8404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CEPHALEXIN</w:t>
            </w:r>
          </w:p>
        </w:tc>
        <w:tc>
          <w:tcPr>
            <w:tcW w:w="3939" w:type="dxa"/>
            <w:shd w:val="clear" w:color="auto" w:fill="auto"/>
            <w:noWrap/>
            <w:vAlign w:val="bottom"/>
          </w:tcPr>
          <w:p w14:paraId="29C71E7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CEPHALEXIN</w:t>
            </w:r>
          </w:p>
        </w:tc>
      </w:tr>
      <w:tr w:rsidR="00FD5755" w:rsidRPr="00FD5755" w14:paraId="5AE03EB2" w14:textId="77777777" w:rsidTr="00FD5755">
        <w:trPr>
          <w:trHeight w:val="300"/>
        </w:trPr>
        <w:tc>
          <w:tcPr>
            <w:tcW w:w="3939" w:type="dxa"/>
            <w:shd w:val="clear" w:color="auto" w:fill="auto"/>
            <w:noWrap/>
            <w:vAlign w:val="bottom"/>
          </w:tcPr>
          <w:p w14:paraId="0E1C75C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CHLORAMPHENICOL</w:t>
            </w:r>
          </w:p>
        </w:tc>
        <w:tc>
          <w:tcPr>
            <w:tcW w:w="3939" w:type="dxa"/>
            <w:shd w:val="clear" w:color="auto" w:fill="auto"/>
            <w:noWrap/>
            <w:vAlign w:val="bottom"/>
          </w:tcPr>
          <w:p w14:paraId="74E045B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CHLOROMYCETIN</w:t>
            </w:r>
          </w:p>
        </w:tc>
      </w:tr>
      <w:tr w:rsidR="00FD5755" w:rsidRPr="00FD5755" w14:paraId="2025DC3D" w14:textId="77777777" w:rsidTr="00FD5755">
        <w:trPr>
          <w:trHeight w:val="300"/>
        </w:trPr>
        <w:tc>
          <w:tcPr>
            <w:tcW w:w="3939" w:type="dxa"/>
            <w:shd w:val="clear" w:color="auto" w:fill="auto"/>
            <w:noWrap/>
            <w:vAlign w:val="bottom"/>
          </w:tcPr>
          <w:p w14:paraId="67D2272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CIPROFLOXACIN</w:t>
            </w:r>
          </w:p>
        </w:tc>
        <w:tc>
          <w:tcPr>
            <w:tcW w:w="3939" w:type="dxa"/>
            <w:shd w:val="clear" w:color="auto" w:fill="auto"/>
            <w:noWrap/>
            <w:vAlign w:val="bottom"/>
          </w:tcPr>
          <w:p w14:paraId="0435D48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CIPRO</w:t>
            </w:r>
          </w:p>
        </w:tc>
      </w:tr>
      <w:tr w:rsidR="00FD5755" w:rsidRPr="00FD5755" w14:paraId="2AE34F20" w14:textId="77777777" w:rsidTr="00FD5755">
        <w:trPr>
          <w:trHeight w:val="300"/>
        </w:trPr>
        <w:tc>
          <w:tcPr>
            <w:tcW w:w="3939" w:type="dxa"/>
            <w:shd w:val="clear" w:color="auto" w:fill="auto"/>
            <w:noWrap/>
            <w:vAlign w:val="bottom"/>
          </w:tcPr>
          <w:p w14:paraId="677ECA4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CIPROFLOXACIN</w:t>
            </w:r>
          </w:p>
        </w:tc>
        <w:tc>
          <w:tcPr>
            <w:tcW w:w="3939" w:type="dxa"/>
            <w:shd w:val="clear" w:color="auto" w:fill="auto"/>
            <w:noWrap/>
            <w:vAlign w:val="bottom"/>
          </w:tcPr>
          <w:p w14:paraId="0623EA6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CIPROFLOXACIN</w:t>
            </w:r>
          </w:p>
        </w:tc>
      </w:tr>
      <w:tr w:rsidR="00FD5755" w:rsidRPr="00FD5755" w14:paraId="4CBA0994" w14:textId="77777777" w:rsidTr="00FD5755">
        <w:trPr>
          <w:trHeight w:val="300"/>
        </w:trPr>
        <w:tc>
          <w:tcPr>
            <w:tcW w:w="3939" w:type="dxa"/>
            <w:shd w:val="clear" w:color="auto" w:fill="auto"/>
            <w:noWrap/>
            <w:vAlign w:val="bottom"/>
          </w:tcPr>
          <w:p w14:paraId="6D5F47D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CLARITHROMYCIN</w:t>
            </w:r>
          </w:p>
        </w:tc>
        <w:tc>
          <w:tcPr>
            <w:tcW w:w="3939" w:type="dxa"/>
            <w:shd w:val="clear" w:color="auto" w:fill="auto"/>
            <w:noWrap/>
            <w:vAlign w:val="bottom"/>
          </w:tcPr>
          <w:p w14:paraId="7B537B9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BIAXIN</w:t>
            </w:r>
          </w:p>
        </w:tc>
      </w:tr>
      <w:tr w:rsidR="00FD5755" w:rsidRPr="00FD5755" w14:paraId="2112A3D6" w14:textId="77777777" w:rsidTr="00FD5755">
        <w:trPr>
          <w:trHeight w:val="300"/>
        </w:trPr>
        <w:tc>
          <w:tcPr>
            <w:tcW w:w="3939" w:type="dxa"/>
            <w:shd w:val="clear" w:color="auto" w:fill="auto"/>
            <w:noWrap/>
            <w:vAlign w:val="bottom"/>
          </w:tcPr>
          <w:p w14:paraId="180E60F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CLARITHROMYCIN</w:t>
            </w:r>
          </w:p>
        </w:tc>
        <w:tc>
          <w:tcPr>
            <w:tcW w:w="3939" w:type="dxa"/>
            <w:shd w:val="clear" w:color="auto" w:fill="auto"/>
            <w:noWrap/>
            <w:vAlign w:val="bottom"/>
          </w:tcPr>
          <w:p w14:paraId="7AAB84C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CLARITHROMYCIN</w:t>
            </w:r>
          </w:p>
        </w:tc>
      </w:tr>
      <w:tr w:rsidR="00FD5755" w:rsidRPr="00FD5755" w14:paraId="6A2234F1" w14:textId="77777777" w:rsidTr="00FD5755">
        <w:trPr>
          <w:trHeight w:val="300"/>
        </w:trPr>
        <w:tc>
          <w:tcPr>
            <w:tcW w:w="3939" w:type="dxa"/>
            <w:shd w:val="clear" w:color="auto" w:fill="auto"/>
            <w:noWrap/>
            <w:vAlign w:val="bottom"/>
          </w:tcPr>
          <w:p w14:paraId="632409D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CLINDAMYCIN</w:t>
            </w:r>
          </w:p>
        </w:tc>
        <w:tc>
          <w:tcPr>
            <w:tcW w:w="3939" w:type="dxa"/>
            <w:shd w:val="clear" w:color="auto" w:fill="auto"/>
            <w:noWrap/>
            <w:vAlign w:val="bottom"/>
          </w:tcPr>
          <w:p w14:paraId="789AEA7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CLEOCIN </w:t>
            </w:r>
          </w:p>
        </w:tc>
      </w:tr>
      <w:tr w:rsidR="00FD5755" w:rsidRPr="00FD5755" w14:paraId="1FEF8FB7" w14:textId="77777777" w:rsidTr="00FD5755">
        <w:trPr>
          <w:trHeight w:val="300"/>
        </w:trPr>
        <w:tc>
          <w:tcPr>
            <w:tcW w:w="3939" w:type="dxa"/>
            <w:shd w:val="clear" w:color="auto" w:fill="auto"/>
            <w:noWrap/>
            <w:vAlign w:val="bottom"/>
          </w:tcPr>
          <w:p w14:paraId="3D55EDA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CLINDAMYCIN</w:t>
            </w:r>
          </w:p>
        </w:tc>
        <w:tc>
          <w:tcPr>
            <w:tcW w:w="3939" w:type="dxa"/>
            <w:shd w:val="clear" w:color="auto" w:fill="auto"/>
            <w:noWrap/>
            <w:vAlign w:val="bottom"/>
          </w:tcPr>
          <w:p w14:paraId="248BBD7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CLINDAMYCIN </w:t>
            </w:r>
          </w:p>
        </w:tc>
      </w:tr>
      <w:tr w:rsidR="00FD5755" w:rsidRPr="00FD5755" w14:paraId="366545C1" w14:textId="77777777" w:rsidTr="00FD5755">
        <w:trPr>
          <w:trHeight w:val="300"/>
        </w:trPr>
        <w:tc>
          <w:tcPr>
            <w:tcW w:w="3939" w:type="dxa"/>
            <w:shd w:val="clear" w:color="auto" w:fill="auto"/>
            <w:noWrap/>
            <w:vAlign w:val="bottom"/>
          </w:tcPr>
          <w:p w14:paraId="4469160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bCs/>
                <w:color w:val="000000"/>
                <w:sz w:val="20"/>
                <w:szCs w:val="20"/>
                <w:lang w:eastAsia="ko-KR"/>
              </w:rPr>
              <w:t>COLESTIMETHATE</w:t>
            </w:r>
          </w:p>
        </w:tc>
        <w:tc>
          <w:tcPr>
            <w:tcW w:w="3939" w:type="dxa"/>
            <w:shd w:val="clear" w:color="auto" w:fill="auto"/>
            <w:noWrap/>
            <w:vAlign w:val="bottom"/>
          </w:tcPr>
          <w:p w14:paraId="0E7EED6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COLY-MYCIN</w:t>
            </w:r>
          </w:p>
        </w:tc>
      </w:tr>
      <w:tr w:rsidR="00FD5755" w:rsidRPr="00FD5755" w14:paraId="0C7524FD" w14:textId="77777777" w:rsidTr="00FD5755">
        <w:trPr>
          <w:trHeight w:val="300"/>
        </w:trPr>
        <w:tc>
          <w:tcPr>
            <w:tcW w:w="3939" w:type="dxa"/>
            <w:shd w:val="clear" w:color="auto" w:fill="auto"/>
            <w:noWrap/>
            <w:vAlign w:val="bottom"/>
          </w:tcPr>
          <w:p w14:paraId="6631DAB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COLISTIN</w:t>
            </w:r>
          </w:p>
        </w:tc>
        <w:tc>
          <w:tcPr>
            <w:tcW w:w="3939" w:type="dxa"/>
            <w:shd w:val="clear" w:color="auto" w:fill="auto"/>
            <w:noWrap/>
            <w:vAlign w:val="bottom"/>
          </w:tcPr>
          <w:p w14:paraId="219FD9D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COLY-MYCIN</w:t>
            </w:r>
          </w:p>
        </w:tc>
      </w:tr>
      <w:tr w:rsidR="00FD5755" w:rsidRPr="00FD5755" w14:paraId="452C3638" w14:textId="77777777" w:rsidTr="00FD5755">
        <w:trPr>
          <w:trHeight w:val="300"/>
        </w:trPr>
        <w:tc>
          <w:tcPr>
            <w:tcW w:w="3939" w:type="dxa"/>
            <w:shd w:val="clear" w:color="auto" w:fill="auto"/>
            <w:noWrap/>
            <w:vAlign w:val="bottom"/>
          </w:tcPr>
          <w:p w14:paraId="0518B88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DAPTOMYCIN</w:t>
            </w:r>
          </w:p>
        </w:tc>
        <w:tc>
          <w:tcPr>
            <w:tcW w:w="3939" w:type="dxa"/>
            <w:shd w:val="clear" w:color="auto" w:fill="auto"/>
            <w:noWrap/>
            <w:vAlign w:val="bottom"/>
          </w:tcPr>
          <w:p w14:paraId="206B085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CUBICIN</w:t>
            </w:r>
          </w:p>
        </w:tc>
      </w:tr>
      <w:tr w:rsidR="00FD5755" w:rsidRPr="00FD5755" w14:paraId="49B9B5C5" w14:textId="77777777" w:rsidTr="00FD5755">
        <w:trPr>
          <w:trHeight w:val="300"/>
        </w:trPr>
        <w:tc>
          <w:tcPr>
            <w:tcW w:w="3939" w:type="dxa"/>
            <w:shd w:val="clear" w:color="auto" w:fill="auto"/>
            <w:noWrap/>
            <w:vAlign w:val="bottom"/>
          </w:tcPr>
          <w:p w14:paraId="4C28CDC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DEMECLOCYCLINE</w:t>
            </w:r>
          </w:p>
        </w:tc>
        <w:tc>
          <w:tcPr>
            <w:tcW w:w="3939" w:type="dxa"/>
            <w:shd w:val="clear" w:color="auto" w:fill="auto"/>
            <w:noWrap/>
            <w:vAlign w:val="bottom"/>
          </w:tcPr>
          <w:p w14:paraId="546BE19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DEMECLOCYCLINE HCL</w:t>
            </w:r>
          </w:p>
        </w:tc>
      </w:tr>
      <w:tr w:rsidR="00FD5755" w:rsidRPr="00FD5755" w14:paraId="2B22228E" w14:textId="77777777" w:rsidTr="00FD5755">
        <w:trPr>
          <w:trHeight w:val="300"/>
        </w:trPr>
        <w:tc>
          <w:tcPr>
            <w:tcW w:w="3939" w:type="dxa"/>
            <w:shd w:val="clear" w:color="auto" w:fill="auto"/>
            <w:noWrap/>
            <w:vAlign w:val="bottom"/>
          </w:tcPr>
          <w:p w14:paraId="747F199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DICLOXACILLIN</w:t>
            </w:r>
          </w:p>
        </w:tc>
        <w:tc>
          <w:tcPr>
            <w:tcW w:w="3939" w:type="dxa"/>
            <w:shd w:val="clear" w:color="auto" w:fill="auto"/>
            <w:noWrap/>
            <w:vAlign w:val="bottom"/>
          </w:tcPr>
          <w:p w14:paraId="4B05733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DICLOXACILLIN</w:t>
            </w:r>
          </w:p>
        </w:tc>
      </w:tr>
      <w:tr w:rsidR="00FD5755" w:rsidRPr="00FD5755" w14:paraId="487BDD01" w14:textId="77777777" w:rsidTr="00FD5755">
        <w:trPr>
          <w:trHeight w:val="300"/>
        </w:trPr>
        <w:tc>
          <w:tcPr>
            <w:tcW w:w="3939" w:type="dxa"/>
            <w:shd w:val="clear" w:color="auto" w:fill="auto"/>
            <w:noWrap/>
            <w:vAlign w:val="bottom"/>
          </w:tcPr>
          <w:p w14:paraId="57947B0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DIRITHROMYCIN</w:t>
            </w:r>
          </w:p>
        </w:tc>
        <w:tc>
          <w:tcPr>
            <w:tcW w:w="3939" w:type="dxa"/>
            <w:shd w:val="clear" w:color="auto" w:fill="auto"/>
            <w:noWrap/>
            <w:vAlign w:val="bottom"/>
          </w:tcPr>
          <w:p w14:paraId="764176E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DYNABAC </w:t>
            </w:r>
          </w:p>
        </w:tc>
      </w:tr>
      <w:tr w:rsidR="00FD5755" w:rsidRPr="00FD5755" w14:paraId="238CF662" w14:textId="77777777" w:rsidTr="00FD5755">
        <w:trPr>
          <w:trHeight w:val="300"/>
        </w:trPr>
        <w:tc>
          <w:tcPr>
            <w:tcW w:w="3939" w:type="dxa"/>
            <w:shd w:val="clear" w:color="auto" w:fill="auto"/>
            <w:noWrap/>
            <w:vAlign w:val="bottom"/>
          </w:tcPr>
          <w:p w14:paraId="52DA3BB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DORIPENEM</w:t>
            </w:r>
          </w:p>
        </w:tc>
        <w:tc>
          <w:tcPr>
            <w:tcW w:w="3939" w:type="dxa"/>
            <w:shd w:val="clear" w:color="auto" w:fill="auto"/>
            <w:noWrap/>
            <w:vAlign w:val="bottom"/>
          </w:tcPr>
          <w:p w14:paraId="1931B8D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DORIBAX</w:t>
            </w:r>
          </w:p>
        </w:tc>
      </w:tr>
      <w:tr w:rsidR="00FD5755" w:rsidRPr="00FD5755" w14:paraId="6CA4DF0F" w14:textId="77777777" w:rsidTr="00FD5755">
        <w:trPr>
          <w:trHeight w:val="300"/>
        </w:trPr>
        <w:tc>
          <w:tcPr>
            <w:tcW w:w="3939" w:type="dxa"/>
            <w:shd w:val="clear" w:color="auto" w:fill="auto"/>
            <w:noWrap/>
            <w:vAlign w:val="bottom"/>
          </w:tcPr>
          <w:p w14:paraId="71D4E51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c>
          <w:tcPr>
            <w:tcW w:w="3939" w:type="dxa"/>
            <w:shd w:val="clear" w:color="auto" w:fill="auto"/>
            <w:noWrap/>
            <w:vAlign w:val="bottom"/>
          </w:tcPr>
          <w:p w14:paraId="0F668FB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ADOXA</w:t>
            </w:r>
          </w:p>
        </w:tc>
      </w:tr>
      <w:tr w:rsidR="00FD5755" w:rsidRPr="00FD5755" w14:paraId="582B2A76" w14:textId="77777777" w:rsidTr="00FD5755">
        <w:trPr>
          <w:trHeight w:val="300"/>
        </w:trPr>
        <w:tc>
          <w:tcPr>
            <w:tcW w:w="3939" w:type="dxa"/>
            <w:shd w:val="clear" w:color="auto" w:fill="auto"/>
            <w:noWrap/>
            <w:vAlign w:val="bottom"/>
          </w:tcPr>
          <w:p w14:paraId="0C0E326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c>
          <w:tcPr>
            <w:tcW w:w="3939" w:type="dxa"/>
            <w:shd w:val="clear" w:color="auto" w:fill="auto"/>
            <w:noWrap/>
            <w:vAlign w:val="bottom"/>
          </w:tcPr>
          <w:p w14:paraId="17B00E8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DORYX EC</w:t>
            </w:r>
          </w:p>
        </w:tc>
      </w:tr>
      <w:tr w:rsidR="00FD5755" w:rsidRPr="00FD5755" w14:paraId="629745A6" w14:textId="77777777" w:rsidTr="00FD5755">
        <w:trPr>
          <w:trHeight w:val="300"/>
        </w:trPr>
        <w:tc>
          <w:tcPr>
            <w:tcW w:w="3939" w:type="dxa"/>
            <w:shd w:val="clear" w:color="auto" w:fill="auto"/>
            <w:noWrap/>
            <w:vAlign w:val="bottom"/>
          </w:tcPr>
          <w:p w14:paraId="0B08D8A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c>
          <w:tcPr>
            <w:tcW w:w="3939" w:type="dxa"/>
            <w:shd w:val="clear" w:color="auto" w:fill="auto"/>
            <w:noWrap/>
            <w:vAlign w:val="bottom"/>
          </w:tcPr>
          <w:p w14:paraId="6D6BFB5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r>
      <w:tr w:rsidR="00FD5755" w:rsidRPr="00FD5755" w14:paraId="4DF5910F" w14:textId="77777777" w:rsidTr="00FD5755">
        <w:trPr>
          <w:trHeight w:val="300"/>
        </w:trPr>
        <w:tc>
          <w:tcPr>
            <w:tcW w:w="3939" w:type="dxa"/>
            <w:shd w:val="clear" w:color="auto" w:fill="auto"/>
            <w:noWrap/>
            <w:vAlign w:val="bottom"/>
          </w:tcPr>
          <w:p w14:paraId="6057DEE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c>
          <w:tcPr>
            <w:tcW w:w="3939" w:type="dxa"/>
            <w:shd w:val="clear" w:color="auto" w:fill="auto"/>
            <w:noWrap/>
            <w:vAlign w:val="bottom"/>
          </w:tcPr>
          <w:p w14:paraId="260FF9F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MONODOX</w:t>
            </w:r>
          </w:p>
        </w:tc>
      </w:tr>
      <w:tr w:rsidR="00FD5755" w:rsidRPr="00FD5755" w14:paraId="296D3190" w14:textId="77777777" w:rsidTr="00FD5755">
        <w:trPr>
          <w:trHeight w:val="300"/>
        </w:trPr>
        <w:tc>
          <w:tcPr>
            <w:tcW w:w="3939" w:type="dxa"/>
            <w:shd w:val="clear" w:color="auto" w:fill="auto"/>
            <w:noWrap/>
            <w:vAlign w:val="bottom"/>
          </w:tcPr>
          <w:p w14:paraId="60CAD0D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DOXYCYCLINE</w:t>
            </w:r>
          </w:p>
        </w:tc>
        <w:tc>
          <w:tcPr>
            <w:tcW w:w="3939" w:type="dxa"/>
            <w:shd w:val="clear" w:color="auto" w:fill="auto"/>
            <w:noWrap/>
            <w:vAlign w:val="bottom"/>
          </w:tcPr>
          <w:p w14:paraId="5FBB245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VIBRAMYCIN</w:t>
            </w:r>
          </w:p>
        </w:tc>
      </w:tr>
      <w:tr w:rsidR="00FD5755" w:rsidRPr="00FD5755" w14:paraId="5352B952" w14:textId="77777777" w:rsidTr="00FD5755">
        <w:trPr>
          <w:trHeight w:val="300"/>
        </w:trPr>
        <w:tc>
          <w:tcPr>
            <w:tcW w:w="3939" w:type="dxa"/>
            <w:shd w:val="clear" w:color="auto" w:fill="auto"/>
            <w:noWrap/>
            <w:vAlign w:val="bottom"/>
          </w:tcPr>
          <w:p w14:paraId="5D1317A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ERTAPENEM</w:t>
            </w:r>
          </w:p>
        </w:tc>
        <w:tc>
          <w:tcPr>
            <w:tcW w:w="3939" w:type="dxa"/>
            <w:shd w:val="clear" w:color="auto" w:fill="auto"/>
            <w:noWrap/>
            <w:vAlign w:val="bottom"/>
          </w:tcPr>
          <w:p w14:paraId="407E962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INVANZ</w:t>
            </w:r>
          </w:p>
        </w:tc>
      </w:tr>
      <w:tr w:rsidR="00FD5755" w:rsidRPr="00FD5755" w14:paraId="35C47A75" w14:textId="77777777" w:rsidTr="00FD5755">
        <w:trPr>
          <w:trHeight w:val="300"/>
        </w:trPr>
        <w:tc>
          <w:tcPr>
            <w:tcW w:w="3939" w:type="dxa"/>
            <w:shd w:val="clear" w:color="auto" w:fill="auto"/>
            <w:noWrap/>
            <w:vAlign w:val="bottom"/>
          </w:tcPr>
          <w:p w14:paraId="279C5B4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346585A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 E-SUCC/SULFISOXAZOLE</w:t>
            </w:r>
          </w:p>
        </w:tc>
      </w:tr>
      <w:tr w:rsidR="00FD5755" w:rsidRPr="00FD5755" w14:paraId="5E9963C8" w14:textId="77777777" w:rsidTr="00FD5755">
        <w:trPr>
          <w:trHeight w:val="300"/>
        </w:trPr>
        <w:tc>
          <w:tcPr>
            <w:tcW w:w="3939" w:type="dxa"/>
            <w:shd w:val="clear" w:color="auto" w:fill="auto"/>
            <w:noWrap/>
            <w:vAlign w:val="bottom"/>
          </w:tcPr>
          <w:p w14:paraId="4D9AB5D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433EE30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ERYPED</w:t>
            </w:r>
          </w:p>
        </w:tc>
      </w:tr>
      <w:tr w:rsidR="00FD5755" w:rsidRPr="00FD5755" w14:paraId="65D2C49A" w14:textId="77777777" w:rsidTr="00FD5755">
        <w:trPr>
          <w:trHeight w:val="300"/>
        </w:trPr>
        <w:tc>
          <w:tcPr>
            <w:tcW w:w="3939" w:type="dxa"/>
            <w:shd w:val="clear" w:color="auto" w:fill="auto"/>
            <w:noWrap/>
            <w:vAlign w:val="bottom"/>
          </w:tcPr>
          <w:p w14:paraId="3D95C56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35C1C5E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ERY-TAB EC</w:t>
            </w:r>
          </w:p>
        </w:tc>
      </w:tr>
      <w:tr w:rsidR="00FD5755" w:rsidRPr="00FD5755" w14:paraId="065A63BA" w14:textId="77777777" w:rsidTr="00FD5755">
        <w:trPr>
          <w:trHeight w:val="300"/>
        </w:trPr>
        <w:tc>
          <w:tcPr>
            <w:tcW w:w="3939" w:type="dxa"/>
            <w:shd w:val="clear" w:color="auto" w:fill="auto"/>
            <w:noWrap/>
            <w:vAlign w:val="bottom"/>
          </w:tcPr>
          <w:p w14:paraId="61CD27E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1681A31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ERYTHROCIN</w:t>
            </w:r>
          </w:p>
        </w:tc>
      </w:tr>
      <w:tr w:rsidR="00FD5755" w:rsidRPr="00FD5755" w14:paraId="3D73466A" w14:textId="77777777" w:rsidTr="00FD5755">
        <w:trPr>
          <w:trHeight w:val="300"/>
        </w:trPr>
        <w:tc>
          <w:tcPr>
            <w:tcW w:w="3939" w:type="dxa"/>
            <w:shd w:val="clear" w:color="auto" w:fill="auto"/>
            <w:noWrap/>
            <w:vAlign w:val="bottom"/>
          </w:tcPr>
          <w:p w14:paraId="54B09D2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1689BF0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ERYTHROMYCIN </w:t>
            </w:r>
          </w:p>
        </w:tc>
      </w:tr>
      <w:tr w:rsidR="00FD5755" w:rsidRPr="00FD5755" w14:paraId="68313741" w14:textId="77777777" w:rsidTr="00FD5755">
        <w:trPr>
          <w:trHeight w:val="300"/>
        </w:trPr>
        <w:tc>
          <w:tcPr>
            <w:tcW w:w="3939" w:type="dxa"/>
            <w:shd w:val="clear" w:color="auto" w:fill="auto"/>
            <w:noWrap/>
            <w:vAlign w:val="bottom"/>
          </w:tcPr>
          <w:p w14:paraId="0A61318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ERYTHROMYCIN</w:t>
            </w:r>
          </w:p>
        </w:tc>
        <w:tc>
          <w:tcPr>
            <w:tcW w:w="3939" w:type="dxa"/>
            <w:shd w:val="clear" w:color="auto" w:fill="auto"/>
            <w:noWrap/>
            <w:vAlign w:val="bottom"/>
          </w:tcPr>
          <w:p w14:paraId="4DB65D9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PCE </w:t>
            </w:r>
          </w:p>
        </w:tc>
      </w:tr>
      <w:tr w:rsidR="00FD5755" w:rsidRPr="00FD5755" w14:paraId="5C409C6B" w14:textId="77777777" w:rsidTr="00FD5755">
        <w:trPr>
          <w:trHeight w:val="300"/>
        </w:trPr>
        <w:tc>
          <w:tcPr>
            <w:tcW w:w="3939" w:type="dxa"/>
            <w:shd w:val="clear" w:color="auto" w:fill="auto"/>
            <w:noWrap/>
            <w:vAlign w:val="bottom"/>
          </w:tcPr>
          <w:p w14:paraId="4321AAC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GATIFLOXACIN</w:t>
            </w:r>
          </w:p>
        </w:tc>
        <w:tc>
          <w:tcPr>
            <w:tcW w:w="3939" w:type="dxa"/>
            <w:shd w:val="clear" w:color="auto" w:fill="auto"/>
            <w:noWrap/>
            <w:vAlign w:val="bottom"/>
          </w:tcPr>
          <w:p w14:paraId="7DA273C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TEQUIN</w:t>
            </w:r>
          </w:p>
        </w:tc>
      </w:tr>
      <w:tr w:rsidR="00FD5755" w:rsidRPr="00FD5755" w14:paraId="70357EC4" w14:textId="77777777" w:rsidTr="00FD5755">
        <w:trPr>
          <w:trHeight w:val="300"/>
        </w:trPr>
        <w:tc>
          <w:tcPr>
            <w:tcW w:w="3939" w:type="dxa"/>
            <w:shd w:val="clear" w:color="auto" w:fill="auto"/>
            <w:noWrap/>
            <w:vAlign w:val="bottom"/>
          </w:tcPr>
          <w:p w14:paraId="35BD89E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GEMIFLOXACIN</w:t>
            </w:r>
          </w:p>
        </w:tc>
        <w:tc>
          <w:tcPr>
            <w:tcW w:w="3939" w:type="dxa"/>
            <w:shd w:val="clear" w:color="auto" w:fill="auto"/>
            <w:noWrap/>
            <w:vAlign w:val="bottom"/>
          </w:tcPr>
          <w:p w14:paraId="4360B61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FACTIVE</w:t>
            </w:r>
          </w:p>
        </w:tc>
      </w:tr>
      <w:tr w:rsidR="00FD5755" w:rsidRPr="00FD5755" w14:paraId="6ECA017B" w14:textId="77777777" w:rsidTr="00FD5755">
        <w:trPr>
          <w:trHeight w:val="300"/>
        </w:trPr>
        <w:tc>
          <w:tcPr>
            <w:tcW w:w="3939" w:type="dxa"/>
            <w:shd w:val="clear" w:color="auto" w:fill="auto"/>
            <w:noWrap/>
            <w:vAlign w:val="bottom"/>
          </w:tcPr>
          <w:p w14:paraId="4F4D282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GENTAMICIN</w:t>
            </w:r>
          </w:p>
        </w:tc>
        <w:tc>
          <w:tcPr>
            <w:tcW w:w="3939" w:type="dxa"/>
            <w:shd w:val="clear" w:color="auto" w:fill="auto"/>
            <w:noWrap/>
            <w:vAlign w:val="bottom"/>
          </w:tcPr>
          <w:p w14:paraId="5E0B33A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GENTAMICIN SULFATE</w:t>
            </w:r>
          </w:p>
        </w:tc>
      </w:tr>
      <w:tr w:rsidR="00FD5755" w:rsidRPr="00FD5755" w14:paraId="3ABA81B2" w14:textId="77777777" w:rsidTr="00FD5755">
        <w:trPr>
          <w:trHeight w:val="300"/>
        </w:trPr>
        <w:tc>
          <w:tcPr>
            <w:tcW w:w="3939" w:type="dxa"/>
            <w:shd w:val="clear" w:color="auto" w:fill="auto"/>
            <w:noWrap/>
            <w:vAlign w:val="bottom"/>
          </w:tcPr>
          <w:p w14:paraId="56A7CE2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IMIPENEM</w:t>
            </w:r>
          </w:p>
        </w:tc>
        <w:tc>
          <w:tcPr>
            <w:tcW w:w="3939" w:type="dxa"/>
            <w:shd w:val="clear" w:color="auto" w:fill="auto"/>
            <w:noWrap/>
            <w:vAlign w:val="bottom"/>
          </w:tcPr>
          <w:p w14:paraId="7E9BD15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IMIPENEM/CILASTATIN SODIUM</w:t>
            </w:r>
          </w:p>
        </w:tc>
      </w:tr>
      <w:tr w:rsidR="00FD5755" w:rsidRPr="00FD5755" w14:paraId="0A5518B9" w14:textId="77777777" w:rsidTr="00FD5755">
        <w:trPr>
          <w:trHeight w:val="300"/>
        </w:trPr>
        <w:tc>
          <w:tcPr>
            <w:tcW w:w="3939" w:type="dxa"/>
            <w:shd w:val="clear" w:color="auto" w:fill="auto"/>
            <w:noWrap/>
            <w:vAlign w:val="bottom"/>
          </w:tcPr>
          <w:p w14:paraId="200E5F0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IMIPENEM</w:t>
            </w:r>
          </w:p>
        </w:tc>
        <w:tc>
          <w:tcPr>
            <w:tcW w:w="3939" w:type="dxa"/>
            <w:shd w:val="clear" w:color="auto" w:fill="auto"/>
            <w:noWrap/>
            <w:vAlign w:val="bottom"/>
          </w:tcPr>
          <w:p w14:paraId="625FA54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PRIMAXIN</w:t>
            </w:r>
          </w:p>
        </w:tc>
      </w:tr>
      <w:tr w:rsidR="00FD5755" w:rsidRPr="00FD5755" w14:paraId="0677211F" w14:textId="77777777" w:rsidTr="00FD5755">
        <w:trPr>
          <w:trHeight w:val="300"/>
        </w:trPr>
        <w:tc>
          <w:tcPr>
            <w:tcW w:w="3939" w:type="dxa"/>
            <w:shd w:val="clear" w:color="auto" w:fill="auto"/>
            <w:noWrap/>
            <w:vAlign w:val="bottom"/>
          </w:tcPr>
          <w:p w14:paraId="7DA228F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IMIPENEM/CILASTIN</w:t>
            </w:r>
          </w:p>
        </w:tc>
        <w:tc>
          <w:tcPr>
            <w:tcW w:w="3939" w:type="dxa"/>
            <w:shd w:val="clear" w:color="auto" w:fill="auto"/>
            <w:noWrap/>
            <w:vAlign w:val="bottom"/>
          </w:tcPr>
          <w:p w14:paraId="5109F7E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PRIMAXIN I.V.</w:t>
            </w:r>
          </w:p>
        </w:tc>
      </w:tr>
      <w:tr w:rsidR="00FD5755" w:rsidRPr="00FD5755" w14:paraId="3F6BA4E3" w14:textId="77777777" w:rsidTr="00FD5755">
        <w:trPr>
          <w:trHeight w:val="300"/>
        </w:trPr>
        <w:tc>
          <w:tcPr>
            <w:tcW w:w="3939" w:type="dxa"/>
            <w:shd w:val="clear" w:color="auto" w:fill="auto"/>
            <w:noWrap/>
            <w:vAlign w:val="bottom"/>
          </w:tcPr>
          <w:p w14:paraId="233E667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KANAMYCIN</w:t>
            </w:r>
          </w:p>
        </w:tc>
        <w:tc>
          <w:tcPr>
            <w:tcW w:w="3939" w:type="dxa"/>
            <w:shd w:val="clear" w:color="auto" w:fill="auto"/>
            <w:noWrap/>
            <w:vAlign w:val="bottom"/>
          </w:tcPr>
          <w:p w14:paraId="2BED087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KANAMYCIN SULFATE</w:t>
            </w:r>
          </w:p>
        </w:tc>
      </w:tr>
      <w:tr w:rsidR="00FD5755" w:rsidRPr="00FD5755" w14:paraId="1992691E" w14:textId="77777777" w:rsidTr="00FD5755">
        <w:trPr>
          <w:trHeight w:val="300"/>
        </w:trPr>
        <w:tc>
          <w:tcPr>
            <w:tcW w:w="3939" w:type="dxa"/>
            <w:shd w:val="clear" w:color="auto" w:fill="auto"/>
            <w:noWrap/>
            <w:vAlign w:val="bottom"/>
          </w:tcPr>
          <w:p w14:paraId="1FA16D8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LEVOFLOXACIN</w:t>
            </w:r>
          </w:p>
        </w:tc>
        <w:tc>
          <w:tcPr>
            <w:tcW w:w="3939" w:type="dxa"/>
            <w:shd w:val="clear" w:color="auto" w:fill="auto"/>
            <w:noWrap/>
            <w:vAlign w:val="bottom"/>
          </w:tcPr>
          <w:p w14:paraId="0EF2F44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LEVAQUIN</w:t>
            </w:r>
          </w:p>
        </w:tc>
      </w:tr>
      <w:tr w:rsidR="00FD5755" w:rsidRPr="00FD5755" w14:paraId="1B375535" w14:textId="77777777" w:rsidTr="00FD5755">
        <w:trPr>
          <w:trHeight w:val="300"/>
        </w:trPr>
        <w:tc>
          <w:tcPr>
            <w:tcW w:w="3939" w:type="dxa"/>
            <w:shd w:val="clear" w:color="auto" w:fill="auto"/>
            <w:noWrap/>
            <w:vAlign w:val="bottom"/>
          </w:tcPr>
          <w:p w14:paraId="20D75A2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LEVOFLOXACIN</w:t>
            </w:r>
          </w:p>
        </w:tc>
        <w:tc>
          <w:tcPr>
            <w:tcW w:w="3939" w:type="dxa"/>
            <w:shd w:val="clear" w:color="auto" w:fill="auto"/>
            <w:noWrap/>
            <w:vAlign w:val="bottom"/>
          </w:tcPr>
          <w:p w14:paraId="00AA2AC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LEVOFLOXACIN</w:t>
            </w:r>
          </w:p>
        </w:tc>
      </w:tr>
      <w:tr w:rsidR="00FD5755" w:rsidRPr="00FD5755" w14:paraId="24A34092" w14:textId="77777777" w:rsidTr="00FD5755">
        <w:trPr>
          <w:trHeight w:val="300"/>
        </w:trPr>
        <w:tc>
          <w:tcPr>
            <w:tcW w:w="3939" w:type="dxa"/>
            <w:shd w:val="clear" w:color="auto" w:fill="auto"/>
            <w:noWrap/>
            <w:vAlign w:val="bottom"/>
          </w:tcPr>
          <w:p w14:paraId="34CC87F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LINCOMYCIN</w:t>
            </w:r>
          </w:p>
        </w:tc>
        <w:tc>
          <w:tcPr>
            <w:tcW w:w="3939" w:type="dxa"/>
            <w:shd w:val="clear" w:color="auto" w:fill="auto"/>
            <w:noWrap/>
            <w:vAlign w:val="bottom"/>
          </w:tcPr>
          <w:p w14:paraId="2589703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LINOCIN</w:t>
            </w:r>
          </w:p>
        </w:tc>
      </w:tr>
      <w:tr w:rsidR="00FD5755" w:rsidRPr="00FD5755" w14:paraId="46701176" w14:textId="77777777" w:rsidTr="00FD5755">
        <w:trPr>
          <w:trHeight w:val="300"/>
        </w:trPr>
        <w:tc>
          <w:tcPr>
            <w:tcW w:w="3939" w:type="dxa"/>
            <w:shd w:val="clear" w:color="auto" w:fill="auto"/>
            <w:noWrap/>
            <w:vAlign w:val="bottom"/>
          </w:tcPr>
          <w:p w14:paraId="25F0D48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LINEZOLID</w:t>
            </w:r>
          </w:p>
        </w:tc>
        <w:tc>
          <w:tcPr>
            <w:tcW w:w="3939" w:type="dxa"/>
            <w:shd w:val="clear" w:color="auto" w:fill="auto"/>
            <w:noWrap/>
            <w:vAlign w:val="bottom"/>
          </w:tcPr>
          <w:p w14:paraId="23170D9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LINEZOLID</w:t>
            </w:r>
          </w:p>
        </w:tc>
      </w:tr>
      <w:tr w:rsidR="00FD5755" w:rsidRPr="00FD5755" w14:paraId="734E3498" w14:textId="77777777" w:rsidTr="00FD5755">
        <w:trPr>
          <w:trHeight w:val="300"/>
        </w:trPr>
        <w:tc>
          <w:tcPr>
            <w:tcW w:w="3939" w:type="dxa"/>
            <w:shd w:val="clear" w:color="auto" w:fill="auto"/>
            <w:noWrap/>
            <w:vAlign w:val="bottom"/>
          </w:tcPr>
          <w:p w14:paraId="545AAA4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LINEZOLID</w:t>
            </w:r>
          </w:p>
        </w:tc>
        <w:tc>
          <w:tcPr>
            <w:tcW w:w="3939" w:type="dxa"/>
            <w:shd w:val="clear" w:color="auto" w:fill="auto"/>
            <w:noWrap/>
            <w:vAlign w:val="bottom"/>
          </w:tcPr>
          <w:p w14:paraId="3543563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ZYVOX </w:t>
            </w:r>
          </w:p>
        </w:tc>
      </w:tr>
      <w:tr w:rsidR="00FD5755" w:rsidRPr="00FD5755" w14:paraId="6B3869C3" w14:textId="77777777" w:rsidTr="00FD5755">
        <w:trPr>
          <w:trHeight w:val="300"/>
        </w:trPr>
        <w:tc>
          <w:tcPr>
            <w:tcW w:w="3939" w:type="dxa"/>
            <w:shd w:val="clear" w:color="auto" w:fill="auto"/>
            <w:noWrap/>
            <w:vAlign w:val="bottom"/>
          </w:tcPr>
          <w:p w14:paraId="1A449E2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LORACARBEF</w:t>
            </w:r>
          </w:p>
        </w:tc>
        <w:tc>
          <w:tcPr>
            <w:tcW w:w="3939" w:type="dxa"/>
            <w:shd w:val="clear" w:color="auto" w:fill="auto"/>
            <w:noWrap/>
            <w:vAlign w:val="bottom"/>
          </w:tcPr>
          <w:p w14:paraId="557456F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LORABID</w:t>
            </w:r>
          </w:p>
        </w:tc>
      </w:tr>
      <w:tr w:rsidR="00FD5755" w:rsidRPr="00FD5755" w14:paraId="0ACA443C" w14:textId="77777777" w:rsidTr="00FD5755">
        <w:trPr>
          <w:trHeight w:val="300"/>
        </w:trPr>
        <w:tc>
          <w:tcPr>
            <w:tcW w:w="3939" w:type="dxa"/>
            <w:shd w:val="clear" w:color="auto" w:fill="auto"/>
            <w:noWrap/>
            <w:vAlign w:val="bottom"/>
          </w:tcPr>
          <w:p w14:paraId="6E3E549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MEROPENEM</w:t>
            </w:r>
          </w:p>
        </w:tc>
        <w:tc>
          <w:tcPr>
            <w:tcW w:w="3939" w:type="dxa"/>
            <w:shd w:val="clear" w:color="auto" w:fill="auto"/>
            <w:noWrap/>
            <w:vAlign w:val="bottom"/>
          </w:tcPr>
          <w:p w14:paraId="68406E0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MERREM</w:t>
            </w:r>
          </w:p>
        </w:tc>
      </w:tr>
      <w:tr w:rsidR="00FD5755" w:rsidRPr="00FD5755" w14:paraId="583B528C" w14:textId="77777777" w:rsidTr="00FD5755">
        <w:trPr>
          <w:trHeight w:val="300"/>
        </w:trPr>
        <w:tc>
          <w:tcPr>
            <w:tcW w:w="3939" w:type="dxa"/>
            <w:shd w:val="clear" w:color="auto" w:fill="auto"/>
            <w:noWrap/>
            <w:vAlign w:val="bottom"/>
          </w:tcPr>
          <w:p w14:paraId="0CA87A0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METHENAMINE</w:t>
            </w:r>
          </w:p>
        </w:tc>
        <w:tc>
          <w:tcPr>
            <w:tcW w:w="3939" w:type="dxa"/>
            <w:shd w:val="clear" w:color="auto" w:fill="auto"/>
            <w:noWrap/>
            <w:vAlign w:val="bottom"/>
          </w:tcPr>
          <w:p w14:paraId="365E3C4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HIPREX</w:t>
            </w:r>
          </w:p>
        </w:tc>
      </w:tr>
      <w:tr w:rsidR="00FD5755" w:rsidRPr="00FD5755" w14:paraId="31DB83E5" w14:textId="77777777" w:rsidTr="00FD5755">
        <w:trPr>
          <w:trHeight w:val="300"/>
        </w:trPr>
        <w:tc>
          <w:tcPr>
            <w:tcW w:w="3939" w:type="dxa"/>
            <w:shd w:val="clear" w:color="auto" w:fill="auto"/>
            <w:noWrap/>
            <w:vAlign w:val="bottom"/>
          </w:tcPr>
          <w:p w14:paraId="76DAAE2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METHENAMINE</w:t>
            </w:r>
          </w:p>
        </w:tc>
        <w:tc>
          <w:tcPr>
            <w:tcW w:w="3939" w:type="dxa"/>
            <w:shd w:val="clear" w:color="auto" w:fill="auto"/>
            <w:noWrap/>
            <w:vAlign w:val="bottom"/>
          </w:tcPr>
          <w:p w14:paraId="3E57300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UREX</w:t>
            </w:r>
          </w:p>
        </w:tc>
      </w:tr>
      <w:tr w:rsidR="00FD5755" w:rsidRPr="00FD5755" w14:paraId="05402B73" w14:textId="77777777" w:rsidTr="00FD5755">
        <w:trPr>
          <w:trHeight w:val="300"/>
        </w:trPr>
        <w:tc>
          <w:tcPr>
            <w:tcW w:w="3939" w:type="dxa"/>
            <w:shd w:val="clear" w:color="auto" w:fill="auto"/>
            <w:noWrap/>
            <w:vAlign w:val="bottom"/>
          </w:tcPr>
          <w:p w14:paraId="4D5FB6D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METRONIDAZOLE</w:t>
            </w:r>
          </w:p>
        </w:tc>
        <w:tc>
          <w:tcPr>
            <w:tcW w:w="3939" w:type="dxa"/>
            <w:shd w:val="clear" w:color="auto" w:fill="auto"/>
            <w:noWrap/>
            <w:vAlign w:val="bottom"/>
          </w:tcPr>
          <w:p w14:paraId="6BF731D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FLAGYL</w:t>
            </w:r>
          </w:p>
        </w:tc>
      </w:tr>
      <w:tr w:rsidR="00FD5755" w:rsidRPr="00FD5755" w14:paraId="176B855B" w14:textId="77777777" w:rsidTr="00FD5755">
        <w:trPr>
          <w:trHeight w:val="300"/>
        </w:trPr>
        <w:tc>
          <w:tcPr>
            <w:tcW w:w="3939" w:type="dxa"/>
            <w:shd w:val="clear" w:color="auto" w:fill="auto"/>
            <w:noWrap/>
            <w:vAlign w:val="bottom"/>
          </w:tcPr>
          <w:p w14:paraId="09CF978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METRONIDAZOLE</w:t>
            </w:r>
          </w:p>
        </w:tc>
        <w:tc>
          <w:tcPr>
            <w:tcW w:w="3939" w:type="dxa"/>
            <w:shd w:val="clear" w:color="auto" w:fill="auto"/>
            <w:noWrap/>
            <w:vAlign w:val="bottom"/>
          </w:tcPr>
          <w:p w14:paraId="7BF5953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METRONIDAZOLE</w:t>
            </w:r>
          </w:p>
        </w:tc>
      </w:tr>
      <w:tr w:rsidR="00FD5755" w:rsidRPr="00FD5755" w14:paraId="0FF73579" w14:textId="77777777" w:rsidTr="00FD5755">
        <w:trPr>
          <w:trHeight w:val="300"/>
        </w:trPr>
        <w:tc>
          <w:tcPr>
            <w:tcW w:w="3939" w:type="dxa"/>
            <w:shd w:val="clear" w:color="auto" w:fill="auto"/>
            <w:noWrap/>
            <w:vAlign w:val="bottom"/>
          </w:tcPr>
          <w:p w14:paraId="12E7A41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MINOCYCLINE</w:t>
            </w:r>
          </w:p>
        </w:tc>
        <w:tc>
          <w:tcPr>
            <w:tcW w:w="3939" w:type="dxa"/>
            <w:shd w:val="clear" w:color="auto" w:fill="auto"/>
            <w:noWrap/>
            <w:vAlign w:val="bottom"/>
          </w:tcPr>
          <w:p w14:paraId="5B8ECA6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DYNACIN</w:t>
            </w:r>
          </w:p>
        </w:tc>
      </w:tr>
      <w:tr w:rsidR="00FD5755" w:rsidRPr="00FD5755" w14:paraId="2298A524" w14:textId="77777777" w:rsidTr="00FD5755">
        <w:trPr>
          <w:trHeight w:val="300"/>
        </w:trPr>
        <w:tc>
          <w:tcPr>
            <w:tcW w:w="3939" w:type="dxa"/>
            <w:shd w:val="clear" w:color="auto" w:fill="auto"/>
            <w:noWrap/>
            <w:vAlign w:val="bottom"/>
          </w:tcPr>
          <w:p w14:paraId="19CB1FF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MINOCYCLINE</w:t>
            </w:r>
          </w:p>
        </w:tc>
        <w:tc>
          <w:tcPr>
            <w:tcW w:w="3939" w:type="dxa"/>
            <w:shd w:val="clear" w:color="auto" w:fill="auto"/>
            <w:noWrap/>
            <w:vAlign w:val="bottom"/>
          </w:tcPr>
          <w:p w14:paraId="2095819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MINOCIN PELLETIZED</w:t>
            </w:r>
          </w:p>
        </w:tc>
      </w:tr>
      <w:tr w:rsidR="00FD5755" w:rsidRPr="00FD5755" w14:paraId="3C066EE3" w14:textId="77777777" w:rsidTr="00FD5755">
        <w:trPr>
          <w:trHeight w:val="300"/>
        </w:trPr>
        <w:tc>
          <w:tcPr>
            <w:tcW w:w="3939" w:type="dxa"/>
            <w:shd w:val="clear" w:color="auto" w:fill="auto"/>
            <w:noWrap/>
            <w:vAlign w:val="bottom"/>
          </w:tcPr>
          <w:p w14:paraId="55042D8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MINOCYCLINE</w:t>
            </w:r>
          </w:p>
        </w:tc>
        <w:tc>
          <w:tcPr>
            <w:tcW w:w="3939" w:type="dxa"/>
            <w:shd w:val="clear" w:color="auto" w:fill="auto"/>
            <w:noWrap/>
            <w:vAlign w:val="bottom"/>
          </w:tcPr>
          <w:p w14:paraId="1C53202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MINOCYCLINE</w:t>
            </w:r>
          </w:p>
        </w:tc>
      </w:tr>
      <w:tr w:rsidR="00FD5755" w:rsidRPr="00FD5755" w14:paraId="555E888E" w14:textId="77777777" w:rsidTr="00FD5755">
        <w:trPr>
          <w:trHeight w:val="300"/>
        </w:trPr>
        <w:tc>
          <w:tcPr>
            <w:tcW w:w="3939" w:type="dxa"/>
            <w:shd w:val="clear" w:color="auto" w:fill="auto"/>
            <w:noWrap/>
            <w:vAlign w:val="bottom"/>
          </w:tcPr>
          <w:p w14:paraId="5DD8BCB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MOXIFLOXACIN</w:t>
            </w:r>
          </w:p>
        </w:tc>
        <w:tc>
          <w:tcPr>
            <w:tcW w:w="3939" w:type="dxa"/>
            <w:shd w:val="clear" w:color="auto" w:fill="auto"/>
            <w:noWrap/>
            <w:vAlign w:val="bottom"/>
          </w:tcPr>
          <w:p w14:paraId="5ECC0EB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AVELOX</w:t>
            </w:r>
          </w:p>
        </w:tc>
      </w:tr>
      <w:tr w:rsidR="00FD5755" w:rsidRPr="00FD5755" w14:paraId="003175B1" w14:textId="77777777" w:rsidTr="00FD5755">
        <w:trPr>
          <w:trHeight w:val="252"/>
        </w:trPr>
        <w:tc>
          <w:tcPr>
            <w:tcW w:w="3939" w:type="dxa"/>
            <w:shd w:val="clear" w:color="auto" w:fill="auto"/>
            <w:noWrap/>
            <w:vAlign w:val="bottom"/>
          </w:tcPr>
          <w:p w14:paraId="26A9A14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MOXIFLOXACIN</w:t>
            </w:r>
          </w:p>
        </w:tc>
        <w:tc>
          <w:tcPr>
            <w:tcW w:w="3939" w:type="dxa"/>
            <w:shd w:val="clear" w:color="auto" w:fill="auto"/>
            <w:noWrap/>
            <w:vAlign w:val="bottom"/>
          </w:tcPr>
          <w:p w14:paraId="549C032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MOXIFLOXACIN HCL</w:t>
            </w:r>
          </w:p>
        </w:tc>
      </w:tr>
      <w:tr w:rsidR="00FD5755" w:rsidRPr="00FD5755" w14:paraId="2D596589" w14:textId="77777777" w:rsidTr="00FD5755">
        <w:trPr>
          <w:trHeight w:val="300"/>
        </w:trPr>
        <w:tc>
          <w:tcPr>
            <w:tcW w:w="3939" w:type="dxa"/>
            <w:shd w:val="clear" w:color="auto" w:fill="auto"/>
            <w:noWrap/>
            <w:vAlign w:val="bottom"/>
          </w:tcPr>
          <w:p w14:paraId="047CB33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NAFCILLIN</w:t>
            </w:r>
          </w:p>
        </w:tc>
        <w:tc>
          <w:tcPr>
            <w:tcW w:w="3939" w:type="dxa"/>
            <w:shd w:val="clear" w:color="auto" w:fill="auto"/>
            <w:noWrap/>
            <w:vAlign w:val="bottom"/>
          </w:tcPr>
          <w:p w14:paraId="3EF3E30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NAFCILLIN SODIUM</w:t>
            </w:r>
          </w:p>
        </w:tc>
      </w:tr>
      <w:tr w:rsidR="00FD5755" w:rsidRPr="00FD5755" w14:paraId="78C543E7" w14:textId="77777777" w:rsidTr="00FD5755">
        <w:trPr>
          <w:trHeight w:val="300"/>
        </w:trPr>
        <w:tc>
          <w:tcPr>
            <w:tcW w:w="3939" w:type="dxa"/>
            <w:shd w:val="clear" w:color="auto" w:fill="auto"/>
            <w:noWrap/>
            <w:vAlign w:val="bottom"/>
          </w:tcPr>
          <w:p w14:paraId="5999123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NITROFURANTOIN</w:t>
            </w:r>
          </w:p>
        </w:tc>
        <w:tc>
          <w:tcPr>
            <w:tcW w:w="3939" w:type="dxa"/>
            <w:shd w:val="clear" w:color="auto" w:fill="auto"/>
            <w:noWrap/>
            <w:vAlign w:val="bottom"/>
          </w:tcPr>
          <w:p w14:paraId="605D5CF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FURADANTIN</w:t>
            </w:r>
          </w:p>
        </w:tc>
      </w:tr>
      <w:tr w:rsidR="00FD5755" w:rsidRPr="00FD5755" w14:paraId="11C850C5" w14:textId="77777777" w:rsidTr="00FD5755">
        <w:trPr>
          <w:trHeight w:val="300"/>
        </w:trPr>
        <w:tc>
          <w:tcPr>
            <w:tcW w:w="3939" w:type="dxa"/>
            <w:shd w:val="clear" w:color="auto" w:fill="auto"/>
            <w:noWrap/>
            <w:vAlign w:val="bottom"/>
          </w:tcPr>
          <w:p w14:paraId="42CAE7A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NITROFURANTOIN</w:t>
            </w:r>
          </w:p>
        </w:tc>
        <w:tc>
          <w:tcPr>
            <w:tcW w:w="3939" w:type="dxa"/>
            <w:shd w:val="clear" w:color="auto" w:fill="auto"/>
            <w:noWrap/>
            <w:vAlign w:val="bottom"/>
          </w:tcPr>
          <w:p w14:paraId="7D250F4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MACROBID</w:t>
            </w:r>
          </w:p>
        </w:tc>
      </w:tr>
      <w:tr w:rsidR="00FD5755" w:rsidRPr="00FD5755" w14:paraId="349C46B2" w14:textId="77777777" w:rsidTr="00FD5755">
        <w:trPr>
          <w:trHeight w:val="300"/>
        </w:trPr>
        <w:tc>
          <w:tcPr>
            <w:tcW w:w="3939" w:type="dxa"/>
            <w:shd w:val="clear" w:color="auto" w:fill="auto"/>
            <w:noWrap/>
            <w:vAlign w:val="bottom"/>
          </w:tcPr>
          <w:p w14:paraId="4CCF42B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NITROFURANTOIN</w:t>
            </w:r>
          </w:p>
        </w:tc>
        <w:tc>
          <w:tcPr>
            <w:tcW w:w="3939" w:type="dxa"/>
            <w:shd w:val="clear" w:color="auto" w:fill="auto"/>
            <w:noWrap/>
            <w:vAlign w:val="bottom"/>
          </w:tcPr>
          <w:p w14:paraId="4640878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MACRODANTIN</w:t>
            </w:r>
          </w:p>
        </w:tc>
      </w:tr>
      <w:tr w:rsidR="00FD5755" w:rsidRPr="00FD5755" w14:paraId="61D2B40C" w14:textId="77777777" w:rsidTr="00FD5755">
        <w:trPr>
          <w:trHeight w:val="300"/>
        </w:trPr>
        <w:tc>
          <w:tcPr>
            <w:tcW w:w="3939" w:type="dxa"/>
            <w:shd w:val="clear" w:color="auto" w:fill="auto"/>
            <w:noWrap/>
            <w:vAlign w:val="bottom"/>
          </w:tcPr>
          <w:p w14:paraId="6A50EFC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NITROFURANTOIN</w:t>
            </w:r>
          </w:p>
        </w:tc>
        <w:tc>
          <w:tcPr>
            <w:tcW w:w="3939" w:type="dxa"/>
            <w:shd w:val="clear" w:color="auto" w:fill="auto"/>
            <w:noWrap/>
            <w:vAlign w:val="bottom"/>
          </w:tcPr>
          <w:p w14:paraId="3E0BB2A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NITROFURANTOIN </w:t>
            </w:r>
          </w:p>
        </w:tc>
      </w:tr>
      <w:tr w:rsidR="00FD5755" w:rsidRPr="00FD5755" w14:paraId="5D609553" w14:textId="77777777" w:rsidTr="00FD5755">
        <w:trPr>
          <w:trHeight w:val="300"/>
        </w:trPr>
        <w:tc>
          <w:tcPr>
            <w:tcW w:w="3939" w:type="dxa"/>
            <w:shd w:val="clear" w:color="auto" w:fill="auto"/>
            <w:noWrap/>
            <w:vAlign w:val="bottom"/>
          </w:tcPr>
          <w:p w14:paraId="6B520D5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NORFLOXACIN</w:t>
            </w:r>
          </w:p>
        </w:tc>
        <w:tc>
          <w:tcPr>
            <w:tcW w:w="3939" w:type="dxa"/>
            <w:shd w:val="clear" w:color="auto" w:fill="auto"/>
            <w:noWrap/>
            <w:vAlign w:val="bottom"/>
          </w:tcPr>
          <w:p w14:paraId="45D6D2C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NOROXIN</w:t>
            </w:r>
          </w:p>
        </w:tc>
      </w:tr>
      <w:tr w:rsidR="00FD5755" w:rsidRPr="00FD5755" w14:paraId="3A3DD44A" w14:textId="77777777" w:rsidTr="00FD5755">
        <w:trPr>
          <w:trHeight w:val="300"/>
        </w:trPr>
        <w:tc>
          <w:tcPr>
            <w:tcW w:w="3939" w:type="dxa"/>
            <w:shd w:val="clear" w:color="auto" w:fill="auto"/>
            <w:noWrap/>
            <w:vAlign w:val="bottom"/>
          </w:tcPr>
          <w:p w14:paraId="5D4D6F1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OXACILLIN</w:t>
            </w:r>
          </w:p>
        </w:tc>
        <w:tc>
          <w:tcPr>
            <w:tcW w:w="3939" w:type="dxa"/>
            <w:shd w:val="clear" w:color="auto" w:fill="auto"/>
            <w:noWrap/>
            <w:vAlign w:val="bottom"/>
          </w:tcPr>
          <w:p w14:paraId="7EAC7CD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FLOXIN</w:t>
            </w:r>
          </w:p>
        </w:tc>
      </w:tr>
      <w:tr w:rsidR="00FD5755" w:rsidRPr="00FD5755" w14:paraId="5D36EA28" w14:textId="77777777" w:rsidTr="00FD5755">
        <w:trPr>
          <w:trHeight w:val="300"/>
        </w:trPr>
        <w:tc>
          <w:tcPr>
            <w:tcW w:w="3939" w:type="dxa"/>
            <w:shd w:val="clear" w:color="auto" w:fill="auto"/>
            <w:noWrap/>
            <w:vAlign w:val="bottom"/>
          </w:tcPr>
          <w:p w14:paraId="7105FDB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OXACILLIN</w:t>
            </w:r>
          </w:p>
        </w:tc>
        <w:tc>
          <w:tcPr>
            <w:tcW w:w="3939" w:type="dxa"/>
            <w:shd w:val="clear" w:color="auto" w:fill="auto"/>
            <w:noWrap/>
            <w:vAlign w:val="bottom"/>
          </w:tcPr>
          <w:p w14:paraId="0DE31F5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OXACILLIN</w:t>
            </w:r>
          </w:p>
        </w:tc>
      </w:tr>
      <w:tr w:rsidR="00FD5755" w:rsidRPr="00FD5755" w14:paraId="24DD5D74" w14:textId="77777777" w:rsidTr="00FD5755">
        <w:trPr>
          <w:trHeight w:val="300"/>
        </w:trPr>
        <w:tc>
          <w:tcPr>
            <w:tcW w:w="3939" w:type="dxa"/>
            <w:shd w:val="clear" w:color="auto" w:fill="auto"/>
            <w:noWrap/>
            <w:vAlign w:val="bottom"/>
          </w:tcPr>
          <w:p w14:paraId="1EC1E34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w:t>
            </w:r>
          </w:p>
        </w:tc>
        <w:tc>
          <w:tcPr>
            <w:tcW w:w="3939" w:type="dxa"/>
            <w:shd w:val="clear" w:color="auto" w:fill="auto"/>
            <w:noWrap/>
            <w:vAlign w:val="bottom"/>
          </w:tcPr>
          <w:p w14:paraId="0F3950C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 G BENZ/PEN G PROCAINE</w:t>
            </w:r>
          </w:p>
        </w:tc>
      </w:tr>
      <w:tr w:rsidR="00FD5755" w:rsidRPr="00FD5755" w14:paraId="664BFCD1" w14:textId="77777777" w:rsidTr="00FD5755">
        <w:trPr>
          <w:trHeight w:val="300"/>
        </w:trPr>
        <w:tc>
          <w:tcPr>
            <w:tcW w:w="3939" w:type="dxa"/>
            <w:shd w:val="clear" w:color="auto" w:fill="auto"/>
            <w:noWrap/>
            <w:vAlign w:val="bottom"/>
          </w:tcPr>
          <w:p w14:paraId="5B56FF9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w:t>
            </w:r>
          </w:p>
        </w:tc>
        <w:tc>
          <w:tcPr>
            <w:tcW w:w="3939" w:type="dxa"/>
            <w:shd w:val="clear" w:color="auto" w:fill="auto"/>
            <w:noWrap/>
            <w:vAlign w:val="bottom"/>
          </w:tcPr>
          <w:p w14:paraId="3397EC2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w:t>
            </w:r>
          </w:p>
        </w:tc>
      </w:tr>
      <w:tr w:rsidR="00FD5755" w:rsidRPr="00FD5755" w14:paraId="156B141D" w14:textId="77777777" w:rsidTr="00FD5755">
        <w:trPr>
          <w:trHeight w:val="300"/>
        </w:trPr>
        <w:tc>
          <w:tcPr>
            <w:tcW w:w="3939" w:type="dxa"/>
            <w:shd w:val="clear" w:color="auto" w:fill="auto"/>
            <w:noWrap/>
            <w:vAlign w:val="bottom"/>
          </w:tcPr>
          <w:p w14:paraId="0C2EDDE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w:t>
            </w:r>
          </w:p>
        </w:tc>
        <w:tc>
          <w:tcPr>
            <w:tcW w:w="3939" w:type="dxa"/>
            <w:shd w:val="clear" w:color="auto" w:fill="auto"/>
            <w:noWrap/>
            <w:vAlign w:val="bottom"/>
          </w:tcPr>
          <w:p w14:paraId="7D03CA0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 VK</w:t>
            </w:r>
          </w:p>
        </w:tc>
      </w:tr>
      <w:tr w:rsidR="00FD5755" w:rsidRPr="00FD5755" w14:paraId="6EA7E09D" w14:textId="77777777" w:rsidTr="00FD5755">
        <w:trPr>
          <w:trHeight w:val="300"/>
        </w:trPr>
        <w:tc>
          <w:tcPr>
            <w:tcW w:w="3939" w:type="dxa"/>
            <w:shd w:val="clear" w:color="auto" w:fill="auto"/>
            <w:noWrap/>
            <w:vAlign w:val="bottom"/>
          </w:tcPr>
          <w:p w14:paraId="47EF69C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PENICILLIN</w:t>
            </w:r>
          </w:p>
        </w:tc>
        <w:tc>
          <w:tcPr>
            <w:tcW w:w="3939" w:type="dxa"/>
            <w:shd w:val="clear" w:color="auto" w:fill="auto"/>
            <w:noWrap/>
            <w:vAlign w:val="bottom"/>
          </w:tcPr>
          <w:p w14:paraId="46BA284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VEETIDS</w:t>
            </w:r>
          </w:p>
        </w:tc>
      </w:tr>
      <w:tr w:rsidR="00FD5755" w:rsidRPr="00FD5755" w14:paraId="231F239A" w14:textId="77777777" w:rsidTr="00FD5755">
        <w:trPr>
          <w:trHeight w:val="300"/>
        </w:trPr>
        <w:tc>
          <w:tcPr>
            <w:tcW w:w="3939" w:type="dxa"/>
            <w:shd w:val="clear" w:color="auto" w:fill="auto"/>
            <w:noWrap/>
            <w:vAlign w:val="bottom"/>
          </w:tcPr>
          <w:p w14:paraId="3960E96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w:t>
            </w:r>
          </w:p>
        </w:tc>
        <w:tc>
          <w:tcPr>
            <w:tcW w:w="3939" w:type="dxa"/>
            <w:shd w:val="clear" w:color="auto" w:fill="auto"/>
            <w:noWrap/>
            <w:vAlign w:val="bottom"/>
          </w:tcPr>
          <w:p w14:paraId="55E73D1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w:t>
            </w:r>
          </w:p>
        </w:tc>
      </w:tr>
      <w:tr w:rsidR="00FD5755" w:rsidRPr="00FD5755" w14:paraId="01EE68C5" w14:textId="77777777" w:rsidTr="00FD5755">
        <w:trPr>
          <w:trHeight w:val="300"/>
        </w:trPr>
        <w:tc>
          <w:tcPr>
            <w:tcW w:w="3939" w:type="dxa"/>
            <w:shd w:val="clear" w:color="auto" w:fill="auto"/>
            <w:noWrap/>
            <w:vAlign w:val="bottom"/>
          </w:tcPr>
          <w:p w14:paraId="7CA57DA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w:t>
            </w:r>
          </w:p>
        </w:tc>
        <w:tc>
          <w:tcPr>
            <w:tcW w:w="3939" w:type="dxa"/>
            <w:shd w:val="clear" w:color="auto" w:fill="auto"/>
            <w:noWrap/>
            <w:vAlign w:val="bottom"/>
          </w:tcPr>
          <w:p w14:paraId="73D3083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 SODIUM</w:t>
            </w:r>
          </w:p>
        </w:tc>
      </w:tr>
      <w:tr w:rsidR="00FD5755" w:rsidRPr="00FD5755" w14:paraId="3F1932D2" w14:textId="77777777" w:rsidTr="00FD5755">
        <w:trPr>
          <w:trHeight w:val="300"/>
        </w:trPr>
        <w:tc>
          <w:tcPr>
            <w:tcW w:w="3939" w:type="dxa"/>
            <w:shd w:val="clear" w:color="auto" w:fill="auto"/>
            <w:noWrap/>
            <w:vAlign w:val="bottom"/>
          </w:tcPr>
          <w:p w14:paraId="3235F1C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PIPERACILLin/TAZOBACTAM</w:t>
            </w:r>
          </w:p>
        </w:tc>
        <w:tc>
          <w:tcPr>
            <w:tcW w:w="3939" w:type="dxa"/>
            <w:shd w:val="clear" w:color="auto" w:fill="auto"/>
            <w:noWrap/>
            <w:vAlign w:val="bottom"/>
          </w:tcPr>
          <w:p w14:paraId="5A886F0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PIPERACILLIN/TAZOBACTAM SODIUM</w:t>
            </w:r>
          </w:p>
        </w:tc>
      </w:tr>
      <w:tr w:rsidR="00FD5755" w:rsidRPr="00FD5755" w14:paraId="459FDD86" w14:textId="77777777" w:rsidTr="00FD5755">
        <w:trPr>
          <w:trHeight w:val="300"/>
        </w:trPr>
        <w:tc>
          <w:tcPr>
            <w:tcW w:w="3939" w:type="dxa"/>
            <w:shd w:val="clear" w:color="auto" w:fill="auto"/>
            <w:noWrap/>
            <w:vAlign w:val="bottom"/>
          </w:tcPr>
          <w:p w14:paraId="44BF67B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PIPERACILLin/TAZOBACTAM</w:t>
            </w:r>
          </w:p>
        </w:tc>
        <w:tc>
          <w:tcPr>
            <w:tcW w:w="3939" w:type="dxa"/>
            <w:shd w:val="clear" w:color="auto" w:fill="auto"/>
            <w:noWrap/>
            <w:vAlign w:val="bottom"/>
          </w:tcPr>
          <w:p w14:paraId="7DFBF2D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ZOSYN</w:t>
            </w:r>
          </w:p>
        </w:tc>
      </w:tr>
      <w:tr w:rsidR="00FD5755" w:rsidRPr="00FD5755" w14:paraId="62D76EE4" w14:textId="77777777" w:rsidTr="00FD5755">
        <w:trPr>
          <w:trHeight w:val="300"/>
        </w:trPr>
        <w:tc>
          <w:tcPr>
            <w:tcW w:w="3939" w:type="dxa"/>
            <w:shd w:val="clear" w:color="auto" w:fill="auto"/>
            <w:noWrap/>
            <w:vAlign w:val="bottom"/>
          </w:tcPr>
          <w:p w14:paraId="2102392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POLYMYXIN B</w:t>
            </w:r>
          </w:p>
        </w:tc>
        <w:tc>
          <w:tcPr>
            <w:tcW w:w="3939" w:type="dxa"/>
            <w:shd w:val="clear" w:color="auto" w:fill="auto"/>
            <w:noWrap/>
            <w:vAlign w:val="bottom"/>
          </w:tcPr>
          <w:p w14:paraId="6D57F82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POLYMYXIN B SULFATE</w:t>
            </w:r>
          </w:p>
        </w:tc>
      </w:tr>
      <w:tr w:rsidR="00FD5755" w:rsidRPr="00FD5755" w14:paraId="35A5311E" w14:textId="77777777" w:rsidTr="00FD5755">
        <w:trPr>
          <w:trHeight w:val="300"/>
        </w:trPr>
        <w:tc>
          <w:tcPr>
            <w:tcW w:w="3939" w:type="dxa"/>
            <w:shd w:val="clear" w:color="auto" w:fill="auto"/>
            <w:noWrap/>
            <w:vAlign w:val="bottom"/>
          </w:tcPr>
          <w:p w14:paraId="7DC61DB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QUINUPRISTIN/DALFOPRISTIN</w:t>
            </w:r>
          </w:p>
        </w:tc>
        <w:tc>
          <w:tcPr>
            <w:tcW w:w="3939" w:type="dxa"/>
            <w:shd w:val="clear" w:color="auto" w:fill="auto"/>
            <w:noWrap/>
            <w:vAlign w:val="bottom"/>
          </w:tcPr>
          <w:p w14:paraId="346F874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QUINUPRISTIN/DALFOPRISTIN</w:t>
            </w:r>
          </w:p>
        </w:tc>
      </w:tr>
      <w:tr w:rsidR="00FD5755" w:rsidRPr="00FD5755" w14:paraId="5E7F89EE" w14:textId="77777777" w:rsidTr="00FD5755">
        <w:trPr>
          <w:trHeight w:val="300"/>
        </w:trPr>
        <w:tc>
          <w:tcPr>
            <w:tcW w:w="3939" w:type="dxa"/>
            <w:shd w:val="clear" w:color="auto" w:fill="auto"/>
            <w:noWrap/>
            <w:vAlign w:val="bottom"/>
          </w:tcPr>
          <w:p w14:paraId="1D5A179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QUINUPRISTIN/DALFOPRISTIN</w:t>
            </w:r>
          </w:p>
        </w:tc>
        <w:tc>
          <w:tcPr>
            <w:tcW w:w="3939" w:type="dxa"/>
            <w:shd w:val="clear" w:color="auto" w:fill="auto"/>
            <w:noWrap/>
            <w:vAlign w:val="bottom"/>
          </w:tcPr>
          <w:p w14:paraId="24474DC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SYNERCID</w:t>
            </w:r>
          </w:p>
        </w:tc>
      </w:tr>
      <w:tr w:rsidR="00FD5755" w:rsidRPr="00FD5755" w14:paraId="6D7E4BA8" w14:textId="77777777" w:rsidTr="00FD5755">
        <w:trPr>
          <w:trHeight w:val="300"/>
        </w:trPr>
        <w:tc>
          <w:tcPr>
            <w:tcW w:w="3939" w:type="dxa"/>
            <w:shd w:val="clear" w:color="auto" w:fill="auto"/>
            <w:noWrap/>
            <w:vAlign w:val="bottom"/>
          </w:tcPr>
          <w:p w14:paraId="5DDB69F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RIFAMPICIN</w:t>
            </w:r>
          </w:p>
        </w:tc>
        <w:tc>
          <w:tcPr>
            <w:tcW w:w="3939" w:type="dxa"/>
            <w:shd w:val="clear" w:color="auto" w:fill="auto"/>
            <w:noWrap/>
            <w:vAlign w:val="bottom"/>
          </w:tcPr>
          <w:p w14:paraId="457D284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RIFADIN</w:t>
            </w:r>
          </w:p>
        </w:tc>
      </w:tr>
      <w:tr w:rsidR="00FD5755" w:rsidRPr="00FD5755" w14:paraId="78B3507F" w14:textId="77777777" w:rsidTr="00FD5755">
        <w:trPr>
          <w:trHeight w:val="300"/>
        </w:trPr>
        <w:tc>
          <w:tcPr>
            <w:tcW w:w="3939" w:type="dxa"/>
            <w:shd w:val="clear" w:color="auto" w:fill="auto"/>
            <w:noWrap/>
            <w:vAlign w:val="bottom"/>
          </w:tcPr>
          <w:p w14:paraId="21296A8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RIFAMPIN</w:t>
            </w:r>
          </w:p>
        </w:tc>
        <w:tc>
          <w:tcPr>
            <w:tcW w:w="3939" w:type="dxa"/>
            <w:shd w:val="clear" w:color="auto" w:fill="auto"/>
            <w:noWrap/>
            <w:vAlign w:val="bottom"/>
          </w:tcPr>
          <w:p w14:paraId="4CE7EE7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RIFADIN</w:t>
            </w:r>
          </w:p>
        </w:tc>
      </w:tr>
      <w:tr w:rsidR="00FD5755" w:rsidRPr="00FD5755" w14:paraId="47CC1593" w14:textId="77777777" w:rsidTr="00FD5755">
        <w:trPr>
          <w:trHeight w:val="300"/>
        </w:trPr>
        <w:tc>
          <w:tcPr>
            <w:tcW w:w="3939" w:type="dxa"/>
            <w:shd w:val="clear" w:color="auto" w:fill="auto"/>
            <w:noWrap/>
            <w:vAlign w:val="bottom"/>
          </w:tcPr>
          <w:p w14:paraId="1224041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SMX/TMP</w:t>
            </w:r>
          </w:p>
        </w:tc>
        <w:tc>
          <w:tcPr>
            <w:tcW w:w="3939" w:type="dxa"/>
            <w:shd w:val="clear" w:color="auto" w:fill="auto"/>
            <w:noWrap/>
            <w:vAlign w:val="bottom"/>
          </w:tcPr>
          <w:p w14:paraId="0ABE764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BACTRIM DS </w:t>
            </w:r>
          </w:p>
        </w:tc>
      </w:tr>
      <w:tr w:rsidR="00FD5755" w:rsidRPr="00FD5755" w14:paraId="778EA853" w14:textId="77777777" w:rsidTr="00FD5755">
        <w:trPr>
          <w:trHeight w:val="300"/>
        </w:trPr>
        <w:tc>
          <w:tcPr>
            <w:tcW w:w="3939" w:type="dxa"/>
            <w:shd w:val="clear" w:color="auto" w:fill="auto"/>
            <w:noWrap/>
            <w:vAlign w:val="bottom"/>
          </w:tcPr>
          <w:p w14:paraId="7B64807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SMX/TMP</w:t>
            </w:r>
          </w:p>
        </w:tc>
        <w:tc>
          <w:tcPr>
            <w:tcW w:w="3939" w:type="dxa"/>
            <w:shd w:val="clear" w:color="auto" w:fill="auto"/>
            <w:noWrap/>
            <w:vAlign w:val="bottom"/>
          </w:tcPr>
          <w:p w14:paraId="59A0594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SEPTRA DS</w:t>
            </w:r>
          </w:p>
        </w:tc>
      </w:tr>
      <w:tr w:rsidR="00FD5755" w:rsidRPr="00FD5755" w14:paraId="6A3A2ACB" w14:textId="77777777" w:rsidTr="00FD5755">
        <w:trPr>
          <w:trHeight w:val="300"/>
        </w:trPr>
        <w:tc>
          <w:tcPr>
            <w:tcW w:w="3939" w:type="dxa"/>
            <w:shd w:val="clear" w:color="auto" w:fill="auto"/>
            <w:noWrap/>
            <w:vAlign w:val="bottom"/>
          </w:tcPr>
          <w:p w14:paraId="36DC71B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SMX/TMP</w:t>
            </w:r>
          </w:p>
        </w:tc>
        <w:tc>
          <w:tcPr>
            <w:tcW w:w="3939" w:type="dxa"/>
            <w:shd w:val="clear" w:color="auto" w:fill="auto"/>
            <w:noWrap/>
            <w:vAlign w:val="bottom"/>
          </w:tcPr>
          <w:p w14:paraId="4202386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SULFAMETHOXAZOLE W/TMP</w:t>
            </w:r>
          </w:p>
        </w:tc>
      </w:tr>
      <w:tr w:rsidR="00FD5755" w:rsidRPr="00FD5755" w14:paraId="5A68A150" w14:textId="77777777" w:rsidTr="00FD5755">
        <w:trPr>
          <w:trHeight w:val="300"/>
        </w:trPr>
        <w:tc>
          <w:tcPr>
            <w:tcW w:w="3939" w:type="dxa"/>
            <w:shd w:val="clear" w:color="auto" w:fill="auto"/>
            <w:noWrap/>
            <w:vAlign w:val="bottom"/>
          </w:tcPr>
          <w:p w14:paraId="54889F1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SMX/TMP</w:t>
            </w:r>
          </w:p>
        </w:tc>
        <w:tc>
          <w:tcPr>
            <w:tcW w:w="3939" w:type="dxa"/>
            <w:shd w:val="clear" w:color="auto" w:fill="auto"/>
            <w:noWrap/>
            <w:vAlign w:val="bottom"/>
          </w:tcPr>
          <w:p w14:paraId="184CEE8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SULFAMETHOXAZOLE/TRIMETHOPRIM</w:t>
            </w:r>
          </w:p>
        </w:tc>
      </w:tr>
      <w:tr w:rsidR="00FD5755" w:rsidRPr="00FD5755" w14:paraId="6EB5B391" w14:textId="77777777" w:rsidTr="00FD5755">
        <w:trPr>
          <w:trHeight w:val="198"/>
        </w:trPr>
        <w:tc>
          <w:tcPr>
            <w:tcW w:w="3939" w:type="dxa"/>
            <w:shd w:val="clear" w:color="auto" w:fill="auto"/>
            <w:noWrap/>
            <w:vAlign w:val="bottom"/>
          </w:tcPr>
          <w:p w14:paraId="7B01713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SMX/TMP</w:t>
            </w:r>
          </w:p>
        </w:tc>
        <w:tc>
          <w:tcPr>
            <w:tcW w:w="3939" w:type="dxa"/>
            <w:shd w:val="clear" w:color="auto" w:fill="auto"/>
            <w:noWrap/>
            <w:vAlign w:val="bottom"/>
          </w:tcPr>
          <w:p w14:paraId="0160840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SULFATRIM</w:t>
            </w:r>
          </w:p>
        </w:tc>
      </w:tr>
      <w:tr w:rsidR="00FD5755" w:rsidRPr="00FD5755" w14:paraId="7E6D7290" w14:textId="77777777" w:rsidTr="00FD5755">
        <w:trPr>
          <w:trHeight w:val="300"/>
        </w:trPr>
        <w:tc>
          <w:tcPr>
            <w:tcW w:w="3939" w:type="dxa"/>
            <w:shd w:val="clear" w:color="auto" w:fill="auto"/>
            <w:noWrap/>
            <w:vAlign w:val="bottom"/>
          </w:tcPr>
          <w:p w14:paraId="4BB6B64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STREPTOMYCIN</w:t>
            </w:r>
          </w:p>
        </w:tc>
        <w:tc>
          <w:tcPr>
            <w:tcW w:w="3939" w:type="dxa"/>
            <w:shd w:val="clear" w:color="auto" w:fill="auto"/>
            <w:noWrap/>
            <w:vAlign w:val="bottom"/>
          </w:tcPr>
          <w:p w14:paraId="3B7B25F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STREPTOMYCIN</w:t>
            </w:r>
          </w:p>
        </w:tc>
      </w:tr>
      <w:tr w:rsidR="00FD5755" w:rsidRPr="00FD5755" w14:paraId="3AB69A81" w14:textId="77777777" w:rsidTr="00FD5755">
        <w:trPr>
          <w:trHeight w:val="300"/>
        </w:trPr>
        <w:tc>
          <w:tcPr>
            <w:tcW w:w="3939" w:type="dxa"/>
            <w:shd w:val="clear" w:color="auto" w:fill="auto"/>
            <w:noWrap/>
            <w:vAlign w:val="bottom"/>
          </w:tcPr>
          <w:p w14:paraId="47D0F0B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SULFACETAMIDE</w:t>
            </w:r>
          </w:p>
        </w:tc>
        <w:tc>
          <w:tcPr>
            <w:tcW w:w="3939" w:type="dxa"/>
            <w:shd w:val="clear" w:color="auto" w:fill="auto"/>
            <w:noWrap/>
            <w:vAlign w:val="bottom"/>
          </w:tcPr>
          <w:p w14:paraId="35AFF77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SULFACETAMIDE SODIUM</w:t>
            </w:r>
          </w:p>
        </w:tc>
      </w:tr>
      <w:tr w:rsidR="00FD5755" w:rsidRPr="00FD5755" w14:paraId="539945CA" w14:textId="77777777" w:rsidTr="00FD5755">
        <w:trPr>
          <w:trHeight w:val="300"/>
        </w:trPr>
        <w:tc>
          <w:tcPr>
            <w:tcW w:w="3939" w:type="dxa"/>
            <w:shd w:val="clear" w:color="auto" w:fill="auto"/>
            <w:noWrap/>
            <w:vAlign w:val="bottom"/>
          </w:tcPr>
          <w:p w14:paraId="0A5218C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SULFADIAZINE</w:t>
            </w:r>
          </w:p>
        </w:tc>
        <w:tc>
          <w:tcPr>
            <w:tcW w:w="3939" w:type="dxa"/>
            <w:shd w:val="clear" w:color="auto" w:fill="auto"/>
            <w:noWrap/>
            <w:vAlign w:val="bottom"/>
          </w:tcPr>
          <w:p w14:paraId="0A8CB8C6"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SULFADIAZINE</w:t>
            </w:r>
          </w:p>
        </w:tc>
      </w:tr>
      <w:tr w:rsidR="00FD5755" w:rsidRPr="00FD5755" w14:paraId="2F68B790" w14:textId="77777777" w:rsidTr="00FD5755">
        <w:trPr>
          <w:trHeight w:val="300"/>
        </w:trPr>
        <w:tc>
          <w:tcPr>
            <w:tcW w:w="3939" w:type="dxa"/>
            <w:shd w:val="clear" w:color="auto" w:fill="auto"/>
            <w:noWrap/>
            <w:vAlign w:val="bottom"/>
          </w:tcPr>
          <w:p w14:paraId="3A1749A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SULFAMETHOXAZOLE/TRIMETHOPRIM</w:t>
            </w:r>
          </w:p>
        </w:tc>
        <w:tc>
          <w:tcPr>
            <w:tcW w:w="3939" w:type="dxa"/>
            <w:shd w:val="clear" w:color="auto" w:fill="auto"/>
            <w:noWrap/>
            <w:vAlign w:val="bottom"/>
          </w:tcPr>
          <w:p w14:paraId="2A70408A"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CO-TRIMOXAZOLE</w:t>
            </w:r>
          </w:p>
        </w:tc>
      </w:tr>
      <w:tr w:rsidR="00FD5755" w:rsidRPr="00FD5755" w14:paraId="4B660F0F" w14:textId="77777777" w:rsidTr="00FD5755">
        <w:trPr>
          <w:trHeight w:val="300"/>
        </w:trPr>
        <w:tc>
          <w:tcPr>
            <w:tcW w:w="3939" w:type="dxa"/>
            <w:shd w:val="clear" w:color="auto" w:fill="auto"/>
            <w:noWrap/>
            <w:vAlign w:val="bottom"/>
          </w:tcPr>
          <w:p w14:paraId="5F56E97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SULFASALAZINE</w:t>
            </w:r>
          </w:p>
        </w:tc>
        <w:tc>
          <w:tcPr>
            <w:tcW w:w="3939" w:type="dxa"/>
            <w:shd w:val="clear" w:color="auto" w:fill="auto"/>
            <w:noWrap/>
            <w:vAlign w:val="bottom"/>
          </w:tcPr>
          <w:p w14:paraId="2446CE5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AZULFIDINE</w:t>
            </w:r>
          </w:p>
        </w:tc>
      </w:tr>
      <w:tr w:rsidR="00FD5755" w:rsidRPr="00FD5755" w14:paraId="75257DBC" w14:textId="77777777" w:rsidTr="00FD5755">
        <w:trPr>
          <w:trHeight w:val="300"/>
        </w:trPr>
        <w:tc>
          <w:tcPr>
            <w:tcW w:w="3939" w:type="dxa"/>
            <w:shd w:val="clear" w:color="auto" w:fill="auto"/>
            <w:noWrap/>
            <w:vAlign w:val="bottom"/>
          </w:tcPr>
          <w:p w14:paraId="255C822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SULFASALAZINE</w:t>
            </w:r>
          </w:p>
        </w:tc>
        <w:tc>
          <w:tcPr>
            <w:tcW w:w="3939" w:type="dxa"/>
            <w:shd w:val="clear" w:color="auto" w:fill="auto"/>
            <w:noWrap/>
            <w:vAlign w:val="bottom"/>
          </w:tcPr>
          <w:p w14:paraId="68FAB60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SULFASALAZINE</w:t>
            </w:r>
          </w:p>
        </w:tc>
      </w:tr>
      <w:tr w:rsidR="00FD5755" w:rsidRPr="00FD5755" w14:paraId="6171C503" w14:textId="77777777" w:rsidTr="00FD5755">
        <w:trPr>
          <w:trHeight w:val="300"/>
        </w:trPr>
        <w:tc>
          <w:tcPr>
            <w:tcW w:w="3939" w:type="dxa"/>
            <w:shd w:val="clear" w:color="auto" w:fill="auto"/>
            <w:noWrap/>
            <w:vAlign w:val="bottom"/>
          </w:tcPr>
          <w:p w14:paraId="3A557DA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SULFISOXAZOLE</w:t>
            </w:r>
          </w:p>
        </w:tc>
        <w:tc>
          <w:tcPr>
            <w:tcW w:w="3939" w:type="dxa"/>
            <w:shd w:val="clear" w:color="auto" w:fill="auto"/>
            <w:noWrap/>
            <w:vAlign w:val="bottom"/>
          </w:tcPr>
          <w:p w14:paraId="7CC30A5E"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SULFISOXAZOLE</w:t>
            </w:r>
          </w:p>
        </w:tc>
      </w:tr>
      <w:tr w:rsidR="00FD5755" w:rsidRPr="00FD5755" w14:paraId="6CFB17A0" w14:textId="77777777" w:rsidTr="00FD5755">
        <w:trPr>
          <w:trHeight w:val="300"/>
        </w:trPr>
        <w:tc>
          <w:tcPr>
            <w:tcW w:w="3939" w:type="dxa"/>
            <w:shd w:val="clear" w:color="auto" w:fill="auto"/>
            <w:noWrap/>
            <w:vAlign w:val="bottom"/>
          </w:tcPr>
          <w:p w14:paraId="649FF08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TELITHROMYCIN</w:t>
            </w:r>
          </w:p>
        </w:tc>
        <w:tc>
          <w:tcPr>
            <w:tcW w:w="3939" w:type="dxa"/>
            <w:shd w:val="clear" w:color="auto" w:fill="auto"/>
            <w:noWrap/>
            <w:vAlign w:val="bottom"/>
          </w:tcPr>
          <w:p w14:paraId="66DAA50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KETEK</w:t>
            </w:r>
          </w:p>
        </w:tc>
      </w:tr>
      <w:tr w:rsidR="00FD5755" w:rsidRPr="00FD5755" w14:paraId="552C0336" w14:textId="77777777" w:rsidTr="00FD5755">
        <w:trPr>
          <w:trHeight w:val="300"/>
        </w:trPr>
        <w:tc>
          <w:tcPr>
            <w:tcW w:w="3939" w:type="dxa"/>
            <w:shd w:val="clear" w:color="auto" w:fill="auto"/>
            <w:noWrap/>
            <w:vAlign w:val="bottom"/>
          </w:tcPr>
          <w:p w14:paraId="77C6338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TETRACYCLINE</w:t>
            </w:r>
          </w:p>
        </w:tc>
        <w:tc>
          <w:tcPr>
            <w:tcW w:w="3939" w:type="dxa"/>
            <w:shd w:val="clear" w:color="auto" w:fill="auto"/>
            <w:noWrap/>
            <w:vAlign w:val="bottom"/>
          </w:tcPr>
          <w:p w14:paraId="09B3E38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ACHROMYCIN V</w:t>
            </w:r>
          </w:p>
        </w:tc>
      </w:tr>
      <w:tr w:rsidR="00FD5755" w:rsidRPr="00FD5755" w14:paraId="30DF152B" w14:textId="77777777" w:rsidTr="00FD5755">
        <w:trPr>
          <w:trHeight w:val="300"/>
        </w:trPr>
        <w:tc>
          <w:tcPr>
            <w:tcW w:w="3939" w:type="dxa"/>
            <w:shd w:val="clear" w:color="auto" w:fill="auto"/>
            <w:noWrap/>
            <w:vAlign w:val="bottom"/>
          </w:tcPr>
          <w:p w14:paraId="14841AA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TETRACYCLINE</w:t>
            </w:r>
          </w:p>
        </w:tc>
        <w:tc>
          <w:tcPr>
            <w:tcW w:w="3939" w:type="dxa"/>
            <w:shd w:val="clear" w:color="auto" w:fill="auto"/>
            <w:noWrap/>
            <w:vAlign w:val="bottom"/>
          </w:tcPr>
          <w:p w14:paraId="2AFFC2C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 xml:space="preserve">SUMYCIN </w:t>
            </w:r>
          </w:p>
        </w:tc>
      </w:tr>
      <w:tr w:rsidR="00FD5755" w:rsidRPr="00FD5755" w14:paraId="7F6537BC" w14:textId="77777777" w:rsidTr="00FD5755">
        <w:trPr>
          <w:trHeight w:val="300"/>
        </w:trPr>
        <w:tc>
          <w:tcPr>
            <w:tcW w:w="3939" w:type="dxa"/>
            <w:shd w:val="clear" w:color="auto" w:fill="auto"/>
            <w:noWrap/>
            <w:vAlign w:val="bottom"/>
          </w:tcPr>
          <w:p w14:paraId="793BEF28"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TETRACYCLINE</w:t>
            </w:r>
          </w:p>
        </w:tc>
        <w:tc>
          <w:tcPr>
            <w:tcW w:w="3939" w:type="dxa"/>
            <w:shd w:val="clear" w:color="auto" w:fill="auto"/>
            <w:noWrap/>
            <w:vAlign w:val="bottom"/>
          </w:tcPr>
          <w:p w14:paraId="0B52B7E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TETRACYCLINE</w:t>
            </w:r>
          </w:p>
        </w:tc>
      </w:tr>
      <w:tr w:rsidR="00FD5755" w:rsidRPr="00FD5755" w14:paraId="7EB04F06" w14:textId="77777777" w:rsidTr="00FD5755">
        <w:trPr>
          <w:trHeight w:val="300"/>
        </w:trPr>
        <w:tc>
          <w:tcPr>
            <w:tcW w:w="3939" w:type="dxa"/>
            <w:shd w:val="clear" w:color="auto" w:fill="auto"/>
            <w:noWrap/>
            <w:vAlign w:val="bottom"/>
          </w:tcPr>
          <w:p w14:paraId="691810F2"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TICARCILLIN</w:t>
            </w:r>
          </w:p>
        </w:tc>
        <w:tc>
          <w:tcPr>
            <w:tcW w:w="3939" w:type="dxa"/>
            <w:shd w:val="clear" w:color="auto" w:fill="auto"/>
            <w:noWrap/>
            <w:vAlign w:val="bottom"/>
          </w:tcPr>
          <w:p w14:paraId="5B4EF23F"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TICARCILLIN</w:t>
            </w:r>
          </w:p>
        </w:tc>
      </w:tr>
      <w:tr w:rsidR="00FD5755" w:rsidRPr="00FD5755" w14:paraId="2BC26A47" w14:textId="77777777" w:rsidTr="00FD5755">
        <w:trPr>
          <w:trHeight w:val="300"/>
        </w:trPr>
        <w:tc>
          <w:tcPr>
            <w:tcW w:w="3939" w:type="dxa"/>
            <w:shd w:val="clear" w:color="auto" w:fill="auto"/>
            <w:noWrap/>
            <w:vAlign w:val="bottom"/>
          </w:tcPr>
          <w:p w14:paraId="4CD487D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TICARCILLIN/CLAVULANATE</w:t>
            </w:r>
          </w:p>
        </w:tc>
        <w:tc>
          <w:tcPr>
            <w:tcW w:w="3939" w:type="dxa"/>
            <w:shd w:val="clear" w:color="auto" w:fill="auto"/>
            <w:noWrap/>
            <w:vAlign w:val="bottom"/>
          </w:tcPr>
          <w:p w14:paraId="106C749D"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TICARCILLIN/K CLAVULANATE</w:t>
            </w:r>
          </w:p>
        </w:tc>
      </w:tr>
      <w:tr w:rsidR="00FD5755" w:rsidRPr="00FD5755" w14:paraId="1A959BFF" w14:textId="77777777" w:rsidTr="00FD5755">
        <w:trPr>
          <w:trHeight w:val="300"/>
        </w:trPr>
        <w:tc>
          <w:tcPr>
            <w:tcW w:w="3939" w:type="dxa"/>
            <w:shd w:val="clear" w:color="auto" w:fill="auto"/>
            <w:noWrap/>
            <w:vAlign w:val="bottom"/>
          </w:tcPr>
          <w:p w14:paraId="5C73E4F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TICARCILLIN/CLAVULANATE</w:t>
            </w:r>
          </w:p>
        </w:tc>
        <w:tc>
          <w:tcPr>
            <w:tcW w:w="3939" w:type="dxa"/>
            <w:shd w:val="clear" w:color="auto" w:fill="auto"/>
            <w:noWrap/>
            <w:vAlign w:val="bottom"/>
          </w:tcPr>
          <w:p w14:paraId="65236990"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TIMENTIN</w:t>
            </w:r>
          </w:p>
        </w:tc>
      </w:tr>
      <w:tr w:rsidR="00FD5755" w:rsidRPr="00FD5755" w14:paraId="58618B5D" w14:textId="77777777" w:rsidTr="00FD5755">
        <w:trPr>
          <w:trHeight w:val="300"/>
        </w:trPr>
        <w:tc>
          <w:tcPr>
            <w:tcW w:w="3939" w:type="dxa"/>
            <w:shd w:val="clear" w:color="auto" w:fill="auto"/>
            <w:noWrap/>
            <w:vAlign w:val="bottom"/>
          </w:tcPr>
          <w:p w14:paraId="788E4194"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TIGECYCLINE</w:t>
            </w:r>
          </w:p>
        </w:tc>
        <w:tc>
          <w:tcPr>
            <w:tcW w:w="3939" w:type="dxa"/>
            <w:shd w:val="clear" w:color="auto" w:fill="auto"/>
            <w:noWrap/>
            <w:vAlign w:val="bottom"/>
          </w:tcPr>
          <w:p w14:paraId="0476B09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TYGACIL</w:t>
            </w:r>
          </w:p>
        </w:tc>
      </w:tr>
      <w:tr w:rsidR="00FD5755" w:rsidRPr="00FD5755" w14:paraId="121DF97C" w14:textId="77777777" w:rsidTr="00FD5755">
        <w:trPr>
          <w:trHeight w:val="300"/>
        </w:trPr>
        <w:tc>
          <w:tcPr>
            <w:tcW w:w="3939" w:type="dxa"/>
            <w:shd w:val="clear" w:color="auto" w:fill="auto"/>
            <w:noWrap/>
            <w:vAlign w:val="bottom"/>
          </w:tcPr>
          <w:p w14:paraId="312C47F3"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TOBRAMYCIN</w:t>
            </w:r>
          </w:p>
        </w:tc>
        <w:tc>
          <w:tcPr>
            <w:tcW w:w="3939" w:type="dxa"/>
            <w:shd w:val="clear" w:color="auto" w:fill="auto"/>
            <w:noWrap/>
            <w:vAlign w:val="bottom"/>
          </w:tcPr>
          <w:p w14:paraId="0AD114F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TOBI</w:t>
            </w:r>
          </w:p>
        </w:tc>
      </w:tr>
      <w:tr w:rsidR="00FD5755" w:rsidRPr="00FD5755" w14:paraId="59D856F8" w14:textId="77777777" w:rsidTr="00FD5755">
        <w:trPr>
          <w:trHeight w:val="300"/>
        </w:trPr>
        <w:tc>
          <w:tcPr>
            <w:tcW w:w="3939" w:type="dxa"/>
            <w:shd w:val="clear" w:color="auto" w:fill="auto"/>
            <w:noWrap/>
            <w:vAlign w:val="bottom"/>
          </w:tcPr>
          <w:p w14:paraId="22F8D4E7"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TOBRAMYCIN</w:t>
            </w:r>
          </w:p>
        </w:tc>
        <w:tc>
          <w:tcPr>
            <w:tcW w:w="3939" w:type="dxa"/>
            <w:shd w:val="clear" w:color="auto" w:fill="auto"/>
            <w:noWrap/>
            <w:vAlign w:val="bottom"/>
          </w:tcPr>
          <w:p w14:paraId="3F0C6701"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TOBRAMYCIN SULFATE</w:t>
            </w:r>
          </w:p>
        </w:tc>
      </w:tr>
      <w:tr w:rsidR="00FD5755" w:rsidRPr="00FD5755" w14:paraId="7C875CDE" w14:textId="77777777" w:rsidTr="00FD5755">
        <w:trPr>
          <w:trHeight w:val="300"/>
        </w:trPr>
        <w:tc>
          <w:tcPr>
            <w:tcW w:w="3939" w:type="dxa"/>
            <w:shd w:val="clear" w:color="auto" w:fill="auto"/>
            <w:noWrap/>
            <w:vAlign w:val="bottom"/>
          </w:tcPr>
          <w:p w14:paraId="5B8D5E7B"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TRIMETHOPRIM</w:t>
            </w:r>
          </w:p>
        </w:tc>
        <w:tc>
          <w:tcPr>
            <w:tcW w:w="3939" w:type="dxa"/>
            <w:shd w:val="clear" w:color="auto" w:fill="auto"/>
            <w:noWrap/>
            <w:vAlign w:val="bottom"/>
          </w:tcPr>
          <w:p w14:paraId="596E6E39"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TRIMETHOPRIM</w:t>
            </w:r>
          </w:p>
        </w:tc>
      </w:tr>
      <w:tr w:rsidR="00FD5755" w:rsidRPr="00FD5755" w14:paraId="1B33F692" w14:textId="77777777" w:rsidTr="00FD5755">
        <w:trPr>
          <w:trHeight w:val="300"/>
        </w:trPr>
        <w:tc>
          <w:tcPr>
            <w:tcW w:w="3939" w:type="dxa"/>
            <w:shd w:val="clear" w:color="auto" w:fill="auto"/>
            <w:noWrap/>
            <w:vAlign w:val="bottom"/>
          </w:tcPr>
          <w:p w14:paraId="70029A85"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VANCOMYCIN</w:t>
            </w:r>
          </w:p>
        </w:tc>
        <w:tc>
          <w:tcPr>
            <w:tcW w:w="3939" w:type="dxa"/>
            <w:shd w:val="clear" w:color="auto" w:fill="auto"/>
            <w:noWrap/>
            <w:vAlign w:val="bottom"/>
          </w:tcPr>
          <w:p w14:paraId="2EEED37C" w14:textId="77777777" w:rsidR="00FD5755" w:rsidRPr="00FD5755" w:rsidRDefault="00FD5755" w:rsidP="00FD5755">
            <w:pPr>
              <w:rPr>
                <w:rFonts w:eastAsia="Batang" w:cstheme="minorHAnsi"/>
                <w:color w:val="000000"/>
                <w:sz w:val="20"/>
                <w:szCs w:val="20"/>
                <w:lang w:eastAsia="ko-KR"/>
              </w:rPr>
            </w:pPr>
            <w:r w:rsidRPr="00FD5755">
              <w:rPr>
                <w:rFonts w:eastAsia="Batang" w:cstheme="minorHAnsi"/>
                <w:color w:val="000000"/>
                <w:sz w:val="20"/>
                <w:szCs w:val="20"/>
                <w:lang w:eastAsia="ko-KR"/>
              </w:rPr>
              <w:t>VANCOCIN</w:t>
            </w:r>
          </w:p>
        </w:tc>
      </w:tr>
    </w:tbl>
    <w:p w14:paraId="3386ED32" w14:textId="77777777" w:rsidR="00FD5755" w:rsidRPr="00FD5755" w:rsidRDefault="00FD5755" w:rsidP="00FD5755">
      <w:pPr>
        <w:rPr>
          <w:rFonts w:cstheme="minorHAnsi"/>
        </w:rPr>
      </w:pPr>
    </w:p>
    <w:tbl>
      <w:tblPr>
        <w:tblW w:w="78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939"/>
        <w:gridCol w:w="3939"/>
      </w:tblGrid>
      <w:tr w:rsidR="00FD5755" w:rsidRPr="00FD5755" w14:paraId="5AC90C47" w14:textId="77777777" w:rsidTr="00FD5755">
        <w:trPr>
          <w:trHeight w:val="252"/>
          <w:tblHeader/>
        </w:trPr>
        <w:tc>
          <w:tcPr>
            <w:tcW w:w="7878" w:type="dxa"/>
            <w:gridSpan w:val="2"/>
            <w:shd w:val="clear" w:color="auto" w:fill="D9D9D9" w:themeFill="background1" w:themeFillShade="D9"/>
            <w:noWrap/>
            <w:vAlign w:val="bottom"/>
          </w:tcPr>
          <w:p w14:paraId="5A466CCE" w14:textId="77777777" w:rsidR="00FD5755" w:rsidRPr="00FD5755" w:rsidRDefault="00FD5755" w:rsidP="00FD5755">
            <w:pPr>
              <w:pStyle w:val="Heading1"/>
              <w:rPr>
                <w:rFonts w:asciiTheme="minorHAnsi" w:eastAsia="Batang" w:hAnsiTheme="minorHAnsi" w:cstheme="minorHAnsi"/>
                <w:color w:val="000000"/>
                <w:sz w:val="20"/>
                <w:szCs w:val="20"/>
                <w:lang w:eastAsia="ko-KR"/>
              </w:rPr>
            </w:pPr>
            <w:r w:rsidRPr="00FD5755">
              <w:rPr>
                <w:rFonts w:asciiTheme="minorHAnsi" w:hAnsiTheme="minorHAnsi" w:cstheme="minorHAnsi"/>
              </w:rPr>
              <w:t>APPENDIX 1:  Antibiotics- Alphabetized by Brand Name</w:t>
            </w:r>
          </w:p>
        </w:tc>
      </w:tr>
      <w:tr w:rsidR="00FD5755" w:rsidRPr="00FD5755" w14:paraId="70BEDAD9" w14:textId="77777777" w:rsidTr="00FD5755">
        <w:trPr>
          <w:trHeight w:val="252"/>
          <w:tblHeader/>
        </w:trPr>
        <w:tc>
          <w:tcPr>
            <w:tcW w:w="3939" w:type="dxa"/>
            <w:shd w:val="clear" w:color="auto" w:fill="D9D9D9" w:themeFill="background1" w:themeFillShade="D9"/>
            <w:noWrap/>
            <w:vAlign w:val="center"/>
          </w:tcPr>
          <w:p w14:paraId="6DE8D9C8" w14:textId="77777777" w:rsidR="00FD5755" w:rsidRPr="00FD5755" w:rsidRDefault="00FD5755" w:rsidP="00FD5755">
            <w:pPr>
              <w:rPr>
                <w:rFonts w:cstheme="minorHAnsi"/>
                <w:b/>
                <w:bCs/>
                <w:color w:val="000000"/>
                <w:sz w:val="20"/>
                <w:szCs w:val="20"/>
              </w:rPr>
            </w:pPr>
            <w:r w:rsidRPr="00FD5755">
              <w:rPr>
                <w:rFonts w:cstheme="minorHAnsi"/>
                <w:b/>
                <w:bCs/>
                <w:color w:val="000000"/>
                <w:sz w:val="20"/>
                <w:szCs w:val="20"/>
              </w:rPr>
              <w:t>Generic Name</w:t>
            </w:r>
          </w:p>
        </w:tc>
        <w:tc>
          <w:tcPr>
            <w:tcW w:w="3939" w:type="dxa"/>
            <w:shd w:val="clear" w:color="auto" w:fill="D9D9D9" w:themeFill="background1" w:themeFillShade="D9"/>
            <w:noWrap/>
            <w:vAlign w:val="center"/>
          </w:tcPr>
          <w:p w14:paraId="18F7AD44" w14:textId="77777777" w:rsidR="00FD5755" w:rsidRPr="00FD5755" w:rsidRDefault="00FD5755" w:rsidP="00FD5755">
            <w:pPr>
              <w:rPr>
                <w:rFonts w:cstheme="minorHAnsi"/>
                <w:b/>
                <w:bCs/>
                <w:color w:val="000000"/>
                <w:sz w:val="20"/>
                <w:szCs w:val="20"/>
              </w:rPr>
            </w:pPr>
            <w:r w:rsidRPr="00FD5755">
              <w:rPr>
                <w:rFonts w:cstheme="minorHAnsi"/>
                <w:b/>
                <w:bCs/>
                <w:color w:val="000000"/>
                <w:sz w:val="20"/>
                <w:szCs w:val="20"/>
              </w:rPr>
              <w:t>Brand Name</w:t>
            </w:r>
          </w:p>
        </w:tc>
      </w:tr>
      <w:tr w:rsidR="00FD5755" w:rsidRPr="00FD5755" w14:paraId="3CAEAD89" w14:textId="77777777" w:rsidTr="00FD5755">
        <w:trPr>
          <w:trHeight w:val="300"/>
        </w:trPr>
        <w:tc>
          <w:tcPr>
            <w:tcW w:w="3939" w:type="dxa"/>
            <w:shd w:val="clear" w:color="auto" w:fill="auto"/>
            <w:noWrap/>
            <w:vAlign w:val="center"/>
          </w:tcPr>
          <w:p w14:paraId="64DEAC2B"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TETRACYCLINE</w:t>
            </w:r>
          </w:p>
        </w:tc>
        <w:tc>
          <w:tcPr>
            <w:tcW w:w="3939" w:type="dxa"/>
            <w:shd w:val="clear" w:color="auto" w:fill="auto"/>
            <w:noWrap/>
            <w:vAlign w:val="center"/>
          </w:tcPr>
          <w:p w14:paraId="4D7FD8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ACHROMYCIN V</w:t>
            </w:r>
          </w:p>
        </w:tc>
      </w:tr>
      <w:tr w:rsidR="00FD5755" w:rsidRPr="00FD5755" w14:paraId="0A69CDA5" w14:textId="77777777" w:rsidTr="00FD5755">
        <w:trPr>
          <w:trHeight w:val="300"/>
        </w:trPr>
        <w:tc>
          <w:tcPr>
            <w:tcW w:w="3939" w:type="dxa"/>
            <w:shd w:val="clear" w:color="auto" w:fill="auto"/>
            <w:noWrap/>
            <w:vAlign w:val="center"/>
          </w:tcPr>
          <w:p w14:paraId="14443D29"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c>
          <w:tcPr>
            <w:tcW w:w="3939" w:type="dxa"/>
            <w:shd w:val="clear" w:color="auto" w:fill="auto"/>
            <w:noWrap/>
            <w:vAlign w:val="center"/>
          </w:tcPr>
          <w:p w14:paraId="18EAFFF3" w14:textId="77777777" w:rsidR="00FD5755" w:rsidRPr="00FD5755" w:rsidRDefault="00FD5755" w:rsidP="00FD5755">
            <w:pPr>
              <w:rPr>
                <w:rFonts w:cstheme="minorHAnsi"/>
                <w:color w:val="000000"/>
                <w:sz w:val="20"/>
                <w:szCs w:val="20"/>
              </w:rPr>
            </w:pPr>
            <w:r w:rsidRPr="00FD5755">
              <w:rPr>
                <w:rFonts w:cstheme="minorHAnsi"/>
                <w:color w:val="000000"/>
                <w:sz w:val="20"/>
                <w:szCs w:val="20"/>
              </w:rPr>
              <w:t>ADOXA</w:t>
            </w:r>
          </w:p>
        </w:tc>
      </w:tr>
      <w:tr w:rsidR="00FD5755" w:rsidRPr="00FD5755" w14:paraId="4B2DAA3F" w14:textId="77777777" w:rsidTr="00FD5755">
        <w:trPr>
          <w:trHeight w:val="300"/>
        </w:trPr>
        <w:tc>
          <w:tcPr>
            <w:tcW w:w="3939" w:type="dxa"/>
            <w:shd w:val="clear" w:color="auto" w:fill="auto"/>
            <w:noWrap/>
            <w:vAlign w:val="center"/>
          </w:tcPr>
          <w:p w14:paraId="1802E78B"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AMIKACIN</w:t>
            </w:r>
          </w:p>
        </w:tc>
        <w:tc>
          <w:tcPr>
            <w:tcW w:w="3939" w:type="dxa"/>
            <w:shd w:val="clear" w:color="auto" w:fill="auto"/>
            <w:noWrap/>
            <w:vAlign w:val="center"/>
          </w:tcPr>
          <w:p w14:paraId="4279869A"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AMIKACIN</w:t>
            </w:r>
          </w:p>
        </w:tc>
      </w:tr>
      <w:tr w:rsidR="00FD5755" w:rsidRPr="00FD5755" w14:paraId="3EF9C5A9" w14:textId="77777777" w:rsidTr="00FD5755">
        <w:trPr>
          <w:trHeight w:val="300"/>
        </w:trPr>
        <w:tc>
          <w:tcPr>
            <w:tcW w:w="3939" w:type="dxa"/>
            <w:shd w:val="clear" w:color="auto" w:fill="auto"/>
            <w:noWrap/>
            <w:vAlign w:val="center"/>
          </w:tcPr>
          <w:p w14:paraId="31E906BC"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AMOXICILLIN</w:t>
            </w:r>
          </w:p>
        </w:tc>
        <w:tc>
          <w:tcPr>
            <w:tcW w:w="3939" w:type="dxa"/>
            <w:shd w:val="clear" w:color="auto" w:fill="auto"/>
            <w:noWrap/>
            <w:vAlign w:val="center"/>
          </w:tcPr>
          <w:p w14:paraId="53B41796"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AMOXICILLIN</w:t>
            </w:r>
          </w:p>
        </w:tc>
      </w:tr>
      <w:tr w:rsidR="00FD5755" w:rsidRPr="00FD5755" w14:paraId="77EC6CAE" w14:textId="77777777" w:rsidTr="00FD5755">
        <w:trPr>
          <w:trHeight w:val="300"/>
        </w:trPr>
        <w:tc>
          <w:tcPr>
            <w:tcW w:w="3939" w:type="dxa"/>
            <w:shd w:val="clear" w:color="auto" w:fill="auto"/>
            <w:noWrap/>
            <w:vAlign w:val="center"/>
          </w:tcPr>
          <w:p w14:paraId="0F20BB04"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AMOXICILLIN</w:t>
            </w:r>
          </w:p>
        </w:tc>
        <w:tc>
          <w:tcPr>
            <w:tcW w:w="3939" w:type="dxa"/>
            <w:shd w:val="clear" w:color="auto" w:fill="auto"/>
            <w:noWrap/>
            <w:vAlign w:val="center"/>
          </w:tcPr>
          <w:p w14:paraId="75B33B07"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AMOXIL</w:t>
            </w:r>
          </w:p>
        </w:tc>
      </w:tr>
      <w:tr w:rsidR="00FD5755" w:rsidRPr="00FD5755" w14:paraId="268A993A" w14:textId="77777777" w:rsidTr="00FD5755">
        <w:trPr>
          <w:trHeight w:val="300"/>
        </w:trPr>
        <w:tc>
          <w:tcPr>
            <w:tcW w:w="3939" w:type="dxa"/>
            <w:shd w:val="clear" w:color="auto" w:fill="auto"/>
            <w:noWrap/>
            <w:vAlign w:val="center"/>
          </w:tcPr>
          <w:p w14:paraId="44125A34"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AMPICILLIN</w:t>
            </w:r>
          </w:p>
        </w:tc>
        <w:tc>
          <w:tcPr>
            <w:tcW w:w="3939" w:type="dxa"/>
            <w:shd w:val="clear" w:color="auto" w:fill="auto"/>
            <w:noWrap/>
            <w:vAlign w:val="center"/>
          </w:tcPr>
          <w:p w14:paraId="0F1B54A3"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AMPICILLIN SODIUM</w:t>
            </w:r>
          </w:p>
        </w:tc>
      </w:tr>
      <w:tr w:rsidR="00FD5755" w:rsidRPr="00FD5755" w14:paraId="78D3CC08" w14:textId="77777777" w:rsidTr="00FD5755">
        <w:trPr>
          <w:trHeight w:val="300"/>
        </w:trPr>
        <w:tc>
          <w:tcPr>
            <w:tcW w:w="3939" w:type="dxa"/>
            <w:shd w:val="clear" w:color="auto" w:fill="auto"/>
            <w:noWrap/>
            <w:vAlign w:val="center"/>
          </w:tcPr>
          <w:p w14:paraId="2E251FC3"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AMOX/CLAVULANATE</w:t>
            </w:r>
          </w:p>
        </w:tc>
        <w:tc>
          <w:tcPr>
            <w:tcW w:w="3939" w:type="dxa"/>
            <w:shd w:val="clear" w:color="auto" w:fill="auto"/>
            <w:noWrap/>
            <w:vAlign w:val="center"/>
          </w:tcPr>
          <w:p w14:paraId="61403F93" w14:textId="77777777" w:rsidR="00FD5755" w:rsidRPr="00FD5755" w:rsidRDefault="00FD5755" w:rsidP="00FD5755">
            <w:pPr>
              <w:rPr>
                <w:rFonts w:cstheme="minorHAnsi"/>
                <w:color w:val="000000"/>
                <w:sz w:val="20"/>
                <w:szCs w:val="20"/>
              </w:rPr>
            </w:pPr>
            <w:r w:rsidRPr="00FD5755">
              <w:rPr>
                <w:rFonts w:cstheme="minorHAnsi"/>
                <w:color w:val="000000"/>
                <w:sz w:val="20"/>
                <w:szCs w:val="20"/>
              </w:rPr>
              <w:t>AUGMENTIN</w:t>
            </w:r>
          </w:p>
        </w:tc>
      </w:tr>
      <w:tr w:rsidR="00FD5755" w:rsidRPr="00FD5755" w14:paraId="21C0D5B8" w14:textId="77777777" w:rsidTr="00FD5755">
        <w:trPr>
          <w:trHeight w:val="300"/>
        </w:trPr>
        <w:tc>
          <w:tcPr>
            <w:tcW w:w="3939" w:type="dxa"/>
            <w:shd w:val="clear" w:color="auto" w:fill="auto"/>
            <w:noWrap/>
            <w:vAlign w:val="center"/>
          </w:tcPr>
          <w:p w14:paraId="704742BE" w14:textId="77777777" w:rsidR="00FD5755" w:rsidRPr="00FD5755" w:rsidRDefault="00FD5755" w:rsidP="00FD5755">
            <w:pPr>
              <w:rPr>
                <w:rFonts w:cstheme="minorHAnsi"/>
                <w:color w:val="000000"/>
                <w:sz w:val="20"/>
                <w:szCs w:val="20"/>
              </w:rPr>
            </w:pPr>
            <w:r w:rsidRPr="00FD5755">
              <w:rPr>
                <w:rFonts w:cstheme="minorHAnsi"/>
                <w:color w:val="000000"/>
                <w:sz w:val="20"/>
                <w:szCs w:val="20"/>
              </w:rPr>
              <w:t>MOXIFLOXACIN</w:t>
            </w:r>
          </w:p>
        </w:tc>
        <w:tc>
          <w:tcPr>
            <w:tcW w:w="3939" w:type="dxa"/>
            <w:shd w:val="clear" w:color="auto" w:fill="auto"/>
            <w:noWrap/>
            <w:vAlign w:val="center"/>
          </w:tcPr>
          <w:p w14:paraId="78D86C54" w14:textId="77777777" w:rsidR="00FD5755" w:rsidRPr="00FD5755" w:rsidRDefault="00FD5755" w:rsidP="00FD5755">
            <w:pPr>
              <w:rPr>
                <w:rFonts w:cstheme="minorHAnsi"/>
                <w:color w:val="000000"/>
                <w:sz w:val="20"/>
                <w:szCs w:val="20"/>
              </w:rPr>
            </w:pPr>
            <w:r w:rsidRPr="00FD5755">
              <w:rPr>
                <w:rFonts w:cstheme="minorHAnsi"/>
                <w:color w:val="000000"/>
                <w:sz w:val="20"/>
                <w:szCs w:val="20"/>
              </w:rPr>
              <w:t>AVELOX</w:t>
            </w:r>
          </w:p>
        </w:tc>
      </w:tr>
      <w:tr w:rsidR="00FD5755" w:rsidRPr="00FD5755" w14:paraId="636C0B58" w14:textId="77777777" w:rsidTr="00FD5755">
        <w:trPr>
          <w:trHeight w:val="300"/>
        </w:trPr>
        <w:tc>
          <w:tcPr>
            <w:tcW w:w="3939" w:type="dxa"/>
            <w:shd w:val="clear" w:color="auto" w:fill="auto"/>
            <w:noWrap/>
            <w:vAlign w:val="center"/>
          </w:tcPr>
          <w:p w14:paraId="7DD3A96A"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AZTREONAM</w:t>
            </w:r>
          </w:p>
        </w:tc>
        <w:tc>
          <w:tcPr>
            <w:tcW w:w="3939" w:type="dxa"/>
            <w:shd w:val="clear" w:color="auto" w:fill="auto"/>
            <w:noWrap/>
            <w:vAlign w:val="center"/>
          </w:tcPr>
          <w:p w14:paraId="3C1742D7"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AZACTAM</w:t>
            </w:r>
          </w:p>
        </w:tc>
      </w:tr>
      <w:tr w:rsidR="00FD5755" w:rsidRPr="00FD5755" w14:paraId="46B205B4" w14:textId="77777777" w:rsidTr="00FD5755">
        <w:trPr>
          <w:trHeight w:val="300"/>
        </w:trPr>
        <w:tc>
          <w:tcPr>
            <w:tcW w:w="3939" w:type="dxa"/>
            <w:shd w:val="clear" w:color="auto" w:fill="auto"/>
            <w:noWrap/>
            <w:vAlign w:val="center"/>
          </w:tcPr>
          <w:p w14:paraId="42FC159F"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AZITHROMYCIN</w:t>
            </w:r>
          </w:p>
        </w:tc>
        <w:tc>
          <w:tcPr>
            <w:tcW w:w="3939" w:type="dxa"/>
            <w:shd w:val="clear" w:color="auto" w:fill="auto"/>
            <w:noWrap/>
            <w:vAlign w:val="center"/>
          </w:tcPr>
          <w:p w14:paraId="5BD648C1"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AZITHROMYCIN</w:t>
            </w:r>
          </w:p>
        </w:tc>
      </w:tr>
      <w:tr w:rsidR="00FD5755" w:rsidRPr="00FD5755" w14:paraId="5F28D1A4" w14:textId="77777777" w:rsidTr="00FD5755">
        <w:trPr>
          <w:trHeight w:val="300"/>
        </w:trPr>
        <w:tc>
          <w:tcPr>
            <w:tcW w:w="3939" w:type="dxa"/>
            <w:shd w:val="clear" w:color="auto" w:fill="auto"/>
            <w:noWrap/>
            <w:vAlign w:val="center"/>
          </w:tcPr>
          <w:p w14:paraId="3691B251"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SULFASALAZINE</w:t>
            </w:r>
          </w:p>
        </w:tc>
        <w:tc>
          <w:tcPr>
            <w:tcW w:w="3939" w:type="dxa"/>
            <w:shd w:val="clear" w:color="auto" w:fill="auto"/>
            <w:noWrap/>
            <w:vAlign w:val="center"/>
          </w:tcPr>
          <w:p w14:paraId="0E72A4CC"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AZULFIDINE</w:t>
            </w:r>
          </w:p>
        </w:tc>
      </w:tr>
      <w:tr w:rsidR="00FD5755" w:rsidRPr="00FD5755" w14:paraId="1CFF760A" w14:textId="77777777" w:rsidTr="00FD5755">
        <w:trPr>
          <w:trHeight w:val="300"/>
        </w:trPr>
        <w:tc>
          <w:tcPr>
            <w:tcW w:w="3939" w:type="dxa"/>
            <w:shd w:val="clear" w:color="auto" w:fill="auto"/>
            <w:noWrap/>
            <w:vAlign w:val="center"/>
          </w:tcPr>
          <w:p w14:paraId="3BFF6EE0" w14:textId="77777777" w:rsidR="00FD5755" w:rsidRPr="00FD5755" w:rsidRDefault="00FD5755" w:rsidP="00FD5755">
            <w:pPr>
              <w:rPr>
                <w:rFonts w:cstheme="minorHAnsi"/>
                <w:color w:val="000000"/>
                <w:sz w:val="20"/>
                <w:szCs w:val="20"/>
              </w:rPr>
            </w:pPr>
            <w:r w:rsidRPr="00FD5755">
              <w:rPr>
                <w:rFonts w:cstheme="minorHAnsi"/>
                <w:color w:val="000000"/>
                <w:sz w:val="20"/>
                <w:szCs w:val="20"/>
              </w:rPr>
              <w:t>SMX/TMP</w:t>
            </w:r>
          </w:p>
        </w:tc>
        <w:tc>
          <w:tcPr>
            <w:tcW w:w="3939" w:type="dxa"/>
            <w:shd w:val="clear" w:color="auto" w:fill="auto"/>
            <w:noWrap/>
            <w:vAlign w:val="center"/>
          </w:tcPr>
          <w:p w14:paraId="514D493C"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BACTRIM DS </w:t>
            </w:r>
          </w:p>
        </w:tc>
      </w:tr>
      <w:tr w:rsidR="00FD5755" w:rsidRPr="00FD5755" w14:paraId="43F09786" w14:textId="77777777" w:rsidTr="00FD5755">
        <w:trPr>
          <w:trHeight w:val="300"/>
        </w:trPr>
        <w:tc>
          <w:tcPr>
            <w:tcW w:w="3939" w:type="dxa"/>
            <w:shd w:val="clear" w:color="auto" w:fill="auto"/>
            <w:noWrap/>
            <w:vAlign w:val="center"/>
          </w:tcPr>
          <w:p w14:paraId="0F601F0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CLARITHROMYCIN</w:t>
            </w:r>
          </w:p>
        </w:tc>
        <w:tc>
          <w:tcPr>
            <w:tcW w:w="3939" w:type="dxa"/>
            <w:shd w:val="clear" w:color="auto" w:fill="auto"/>
            <w:noWrap/>
            <w:vAlign w:val="center"/>
          </w:tcPr>
          <w:p w14:paraId="7593D8C9" w14:textId="77777777" w:rsidR="00FD5755" w:rsidRPr="00FD5755" w:rsidRDefault="00FD5755" w:rsidP="00FD5755">
            <w:pPr>
              <w:rPr>
                <w:rFonts w:cstheme="minorHAnsi"/>
                <w:color w:val="000000"/>
                <w:sz w:val="20"/>
                <w:szCs w:val="20"/>
              </w:rPr>
            </w:pPr>
            <w:r w:rsidRPr="00FD5755">
              <w:rPr>
                <w:rFonts w:cstheme="minorHAnsi"/>
                <w:color w:val="000000"/>
                <w:sz w:val="20"/>
                <w:szCs w:val="20"/>
              </w:rPr>
              <w:t>BIAXIN</w:t>
            </w:r>
          </w:p>
        </w:tc>
      </w:tr>
      <w:tr w:rsidR="00FD5755" w:rsidRPr="00FD5755" w14:paraId="6B776290" w14:textId="77777777" w:rsidTr="00FD5755">
        <w:trPr>
          <w:trHeight w:val="300"/>
        </w:trPr>
        <w:tc>
          <w:tcPr>
            <w:tcW w:w="3939" w:type="dxa"/>
            <w:shd w:val="clear" w:color="auto" w:fill="auto"/>
            <w:noWrap/>
            <w:vAlign w:val="center"/>
          </w:tcPr>
          <w:p w14:paraId="7FF1B6EF"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CEFACLOR</w:t>
            </w:r>
          </w:p>
        </w:tc>
        <w:tc>
          <w:tcPr>
            <w:tcW w:w="3939" w:type="dxa"/>
            <w:shd w:val="clear" w:color="auto" w:fill="auto"/>
            <w:noWrap/>
            <w:vAlign w:val="center"/>
          </w:tcPr>
          <w:p w14:paraId="7703E50F"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CECLOR</w:t>
            </w:r>
          </w:p>
        </w:tc>
      </w:tr>
      <w:tr w:rsidR="00FD5755" w:rsidRPr="00FD5755" w14:paraId="6F684A80" w14:textId="77777777" w:rsidTr="00FD5755">
        <w:trPr>
          <w:trHeight w:val="300"/>
        </w:trPr>
        <w:tc>
          <w:tcPr>
            <w:tcW w:w="3939" w:type="dxa"/>
            <w:shd w:val="clear" w:color="auto" w:fill="auto"/>
            <w:noWrap/>
            <w:vAlign w:val="center"/>
          </w:tcPr>
          <w:p w14:paraId="5E0D20B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CEFTIBUTEN</w:t>
            </w:r>
          </w:p>
        </w:tc>
        <w:tc>
          <w:tcPr>
            <w:tcW w:w="3939" w:type="dxa"/>
            <w:shd w:val="clear" w:color="auto" w:fill="auto"/>
            <w:noWrap/>
            <w:vAlign w:val="center"/>
          </w:tcPr>
          <w:p w14:paraId="38AD677F"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CEDAX</w:t>
            </w:r>
          </w:p>
        </w:tc>
      </w:tr>
      <w:tr w:rsidR="00FD5755" w:rsidRPr="00FD5755" w14:paraId="3C9495AA" w14:textId="77777777" w:rsidTr="00FD5755">
        <w:trPr>
          <w:trHeight w:val="300"/>
        </w:trPr>
        <w:tc>
          <w:tcPr>
            <w:tcW w:w="3939" w:type="dxa"/>
            <w:shd w:val="clear" w:color="auto" w:fill="auto"/>
            <w:noWrap/>
            <w:vAlign w:val="center"/>
          </w:tcPr>
          <w:p w14:paraId="0EFF08C3"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CEFACLOR</w:t>
            </w:r>
          </w:p>
        </w:tc>
        <w:tc>
          <w:tcPr>
            <w:tcW w:w="3939" w:type="dxa"/>
            <w:shd w:val="clear" w:color="auto" w:fill="auto"/>
            <w:noWrap/>
            <w:vAlign w:val="center"/>
          </w:tcPr>
          <w:p w14:paraId="68FFE8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CEFACLOR </w:t>
            </w:r>
          </w:p>
        </w:tc>
      </w:tr>
      <w:tr w:rsidR="00FD5755" w:rsidRPr="00FD5755" w14:paraId="2A63BEEF" w14:textId="77777777" w:rsidTr="00FD5755">
        <w:trPr>
          <w:trHeight w:val="300"/>
        </w:trPr>
        <w:tc>
          <w:tcPr>
            <w:tcW w:w="3939" w:type="dxa"/>
            <w:shd w:val="clear" w:color="auto" w:fill="auto"/>
            <w:noWrap/>
            <w:vAlign w:val="center"/>
          </w:tcPr>
          <w:p w14:paraId="2B3E638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CEFADROXIL</w:t>
            </w:r>
          </w:p>
        </w:tc>
        <w:tc>
          <w:tcPr>
            <w:tcW w:w="3939" w:type="dxa"/>
            <w:shd w:val="clear" w:color="auto" w:fill="auto"/>
            <w:noWrap/>
            <w:vAlign w:val="center"/>
          </w:tcPr>
          <w:p w14:paraId="137C80BE"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CEFADROXIL</w:t>
            </w:r>
          </w:p>
        </w:tc>
      </w:tr>
      <w:tr w:rsidR="00FD5755" w:rsidRPr="00FD5755" w14:paraId="61B8ABFB" w14:textId="77777777" w:rsidTr="00FD5755">
        <w:trPr>
          <w:trHeight w:val="300"/>
        </w:trPr>
        <w:tc>
          <w:tcPr>
            <w:tcW w:w="3939" w:type="dxa"/>
            <w:shd w:val="clear" w:color="auto" w:fill="auto"/>
            <w:noWrap/>
            <w:vAlign w:val="center"/>
          </w:tcPr>
          <w:p w14:paraId="4FA09C5B"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CEFAZOLIN</w:t>
            </w:r>
          </w:p>
        </w:tc>
        <w:tc>
          <w:tcPr>
            <w:tcW w:w="3939" w:type="dxa"/>
            <w:shd w:val="clear" w:color="auto" w:fill="auto"/>
            <w:noWrap/>
            <w:vAlign w:val="center"/>
          </w:tcPr>
          <w:p w14:paraId="5F9B3E7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CEFAZOLIN SODIUM</w:t>
            </w:r>
          </w:p>
        </w:tc>
      </w:tr>
      <w:tr w:rsidR="00FD5755" w:rsidRPr="00FD5755" w14:paraId="302786BE" w14:textId="77777777" w:rsidTr="00FD5755">
        <w:trPr>
          <w:trHeight w:val="300"/>
        </w:trPr>
        <w:tc>
          <w:tcPr>
            <w:tcW w:w="3939" w:type="dxa"/>
            <w:shd w:val="clear" w:color="auto" w:fill="auto"/>
            <w:noWrap/>
            <w:vAlign w:val="center"/>
          </w:tcPr>
          <w:p w14:paraId="04AA97F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CEFTIZOXIME</w:t>
            </w:r>
          </w:p>
        </w:tc>
        <w:tc>
          <w:tcPr>
            <w:tcW w:w="3939" w:type="dxa"/>
            <w:shd w:val="clear" w:color="auto" w:fill="auto"/>
            <w:noWrap/>
            <w:vAlign w:val="center"/>
          </w:tcPr>
          <w:p w14:paraId="1F94F27E"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CEFIZOX</w:t>
            </w:r>
          </w:p>
        </w:tc>
      </w:tr>
      <w:tr w:rsidR="00FD5755" w:rsidRPr="00FD5755" w14:paraId="4DEC0C34" w14:textId="77777777" w:rsidTr="00FD5755">
        <w:trPr>
          <w:trHeight w:val="300"/>
        </w:trPr>
        <w:tc>
          <w:tcPr>
            <w:tcW w:w="3939" w:type="dxa"/>
            <w:shd w:val="clear" w:color="auto" w:fill="auto"/>
            <w:noWrap/>
            <w:vAlign w:val="center"/>
          </w:tcPr>
          <w:p w14:paraId="7768FEF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CEFOTAXIME</w:t>
            </w:r>
          </w:p>
        </w:tc>
        <w:tc>
          <w:tcPr>
            <w:tcW w:w="3939" w:type="dxa"/>
            <w:shd w:val="clear" w:color="auto" w:fill="auto"/>
            <w:noWrap/>
            <w:vAlign w:val="center"/>
          </w:tcPr>
          <w:p w14:paraId="120B1331"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CEFOTAXIME SODIUM</w:t>
            </w:r>
          </w:p>
        </w:tc>
      </w:tr>
      <w:tr w:rsidR="00FD5755" w:rsidRPr="00FD5755" w14:paraId="2AB9D538" w14:textId="77777777" w:rsidTr="00FD5755">
        <w:trPr>
          <w:trHeight w:val="300"/>
        </w:trPr>
        <w:tc>
          <w:tcPr>
            <w:tcW w:w="3939" w:type="dxa"/>
            <w:shd w:val="clear" w:color="auto" w:fill="auto"/>
            <w:noWrap/>
            <w:vAlign w:val="center"/>
          </w:tcPr>
          <w:p w14:paraId="739CF2B7"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CEFOTETAN</w:t>
            </w:r>
          </w:p>
        </w:tc>
        <w:tc>
          <w:tcPr>
            <w:tcW w:w="3939" w:type="dxa"/>
            <w:shd w:val="clear" w:color="auto" w:fill="auto"/>
            <w:noWrap/>
            <w:vAlign w:val="center"/>
          </w:tcPr>
          <w:p w14:paraId="67184FC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CEFOTETAN DISODIUM</w:t>
            </w:r>
          </w:p>
        </w:tc>
      </w:tr>
      <w:tr w:rsidR="00FD5755" w:rsidRPr="00FD5755" w14:paraId="4CF266D3" w14:textId="77777777" w:rsidTr="00FD5755">
        <w:trPr>
          <w:trHeight w:val="300"/>
        </w:trPr>
        <w:tc>
          <w:tcPr>
            <w:tcW w:w="3939" w:type="dxa"/>
            <w:shd w:val="clear" w:color="auto" w:fill="auto"/>
            <w:noWrap/>
            <w:vAlign w:val="center"/>
          </w:tcPr>
          <w:p w14:paraId="3635A13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CEFOXITIN</w:t>
            </w:r>
          </w:p>
        </w:tc>
        <w:tc>
          <w:tcPr>
            <w:tcW w:w="3939" w:type="dxa"/>
            <w:shd w:val="clear" w:color="auto" w:fill="auto"/>
            <w:noWrap/>
            <w:vAlign w:val="center"/>
          </w:tcPr>
          <w:p w14:paraId="42763C41"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CEFOXITIN SODIUM</w:t>
            </w:r>
          </w:p>
        </w:tc>
      </w:tr>
      <w:tr w:rsidR="00FD5755" w:rsidRPr="00FD5755" w14:paraId="31A1E5FE" w14:textId="77777777" w:rsidTr="00FD5755">
        <w:trPr>
          <w:trHeight w:val="300"/>
        </w:trPr>
        <w:tc>
          <w:tcPr>
            <w:tcW w:w="3939" w:type="dxa"/>
            <w:shd w:val="clear" w:color="auto" w:fill="auto"/>
            <w:noWrap/>
            <w:vAlign w:val="center"/>
          </w:tcPr>
          <w:p w14:paraId="0A5F84FF"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CEFPROZIL</w:t>
            </w:r>
          </w:p>
        </w:tc>
        <w:tc>
          <w:tcPr>
            <w:tcW w:w="3939" w:type="dxa"/>
            <w:shd w:val="clear" w:color="auto" w:fill="auto"/>
            <w:noWrap/>
            <w:vAlign w:val="center"/>
          </w:tcPr>
          <w:p w14:paraId="0D7DE409"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CEFPROZIL</w:t>
            </w:r>
          </w:p>
        </w:tc>
      </w:tr>
      <w:tr w:rsidR="00FD5755" w:rsidRPr="00FD5755" w14:paraId="5E36C586" w14:textId="77777777" w:rsidTr="00FD5755">
        <w:trPr>
          <w:trHeight w:val="300"/>
        </w:trPr>
        <w:tc>
          <w:tcPr>
            <w:tcW w:w="3939" w:type="dxa"/>
            <w:shd w:val="clear" w:color="auto" w:fill="auto"/>
            <w:noWrap/>
            <w:vAlign w:val="center"/>
          </w:tcPr>
          <w:p w14:paraId="2B010802"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CEFTAZIDIME</w:t>
            </w:r>
          </w:p>
        </w:tc>
        <w:tc>
          <w:tcPr>
            <w:tcW w:w="3939" w:type="dxa"/>
            <w:shd w:val="clear" w:color="auto" w:fill="auto"/>
            <w:noWrap/>
            <w:vAlign w:val="center"/>
          </w:tcPr>
          <w:p w14:paraId="619CFA2F"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CEFTAZIDIME PENTAHYDRATE</w:t>
            </w:r>
          </w:p>
        </w:tc>
      </w:tr>
      <w:tr w:rsidR="00FD5755" w:rsidRPr="00FD5755" w14:paraId="2A24B5B6" w14:textId="77777777" w:rsidTr="00FD5755">
        <w:trPr>
          <w:trHeight w:val="300"/>
        </w:trPr>
        <w:tc>
          <w:tcPr>
            <w:tcW w:w="3939" w:type="dxa"/>
            <w:shd w:val="clear" w:color="auto" w:fill="auto"/>
            <w:noWrap/>
            <w:vAlign w:val="center"/>
          </w:tcPr>
          <w:p w14:paraId="7644877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CEFUROXIME</w:t>
            </w:r>
          </w:p>
        </w:tc>
        <w:tc>
          <w:tcPr>
            <w:tcW w:w="3939" w:type="dxa"/>
            <w:shd w:val="clear" w:color="auto" w:fill="auto"/>
            <w:noWrap/>
            <w:vAlign w:val="center"/>
          </w:tcPr>
          <w:p w14:paraId="3E0D9548"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CEFTIN</w:t>
            </w:r>
          </w:p>
        </w:tc>
      </w:tr>
      <w:tr w:rsidR="00FD5755" w:rsidRPr="00FD5755" w14:paraId="14296338" w14:textId="77777777" w:rsidTr="00FD5755">
        <w:trPr>
          <w:trHeight w:val="300"/>
        </w:trPr>
        <w:tc>
          <w:tcPr>
            <w:tcW w:w="3939" w:type="dxa"/>
            <w:shd w:val="clear" w:color="auto" w:fill="auto"/>
            <w:noWrap/>
            <w:vAlign w:val="center"/>
          </w:tcPr>
          <w:p w14:paraId="5D5BD6B1"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CEFTRIAXONE</w:t>
            </w:r>
          </w:p>
        </w:tc>
        <w:tc>
          <w:tcPr>
            <w:tcW w:w="3939" w:type="dxa"/>
            <w:shd w:val="clear" w:color="auto" w:fill="auto"/>
            <w:noWrap/>
            <w:vAlign w:val="center"/>
          </w:tcPr>
          <w:p w14:paraId="27481A6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CEFTRIAXONE SODIUM</w:t>
            </w:r>
          </w:p>
        </w:tc>
      </w:tr>
      <w:tr w:rsidR="00FD5755" w:rsidRPr="00FD5755" w14:paraId="216B55A4" w14:textId="77777777" w:rsidTr="00FD5755">
        <w:trPr>
          <w:trHeight w:val="300"/>
        </w:trPr>
        <w:tc>
          <w:tcPr>
            <w:tcW w:w="3939" w:type="dxa"/>
            <w:shd w:val="clear" w:color="auto" w:fill="auto"/>
            <w:noWrap/>
            <w:vAlign w:val="center"/>
          </w:tcPr>
          <w:p w14:paraId="12D01C9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CEFUROXIME</w:t>
            </w:r>
          </w:p>
        </w:tc>
        <w:tc>
          <w:tcPr>
            <w:tcW w:w="3939" w:type="dxa"/>
            <w:shd w:val="clear" w:color="auto" w:fill="auto"/>
            <w:noWrap/>
            <w:vAlign w:val="center"/>
          </w:tcPr>
          <w:p w14:paraId="54E6482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CEFUROXIME</w:t>
            </w:r>
          </w:p>
        </w:tc>
      </w:tr>
      <w:tr w:rsidR="00FD5755" w:rsidRPr="00FD5755" w14:paraId="0117FC35" w14:textId="77777777" w:rsidTr="00FD5755">
        <w:trPr>
          <w:trHeight w:val="300"/>
        </w:trPr>
        <w:tc>
          <w:tcPr>
            <w:tcW w:w="3939" w:type="dxa"/>
            <w:shd w:val="clear" w:color="auto" w:fill="auto"/>
            <w:noWrap/>
            <w:vAlign w:val="center"/>
          </w:tcPr>
          <w:p w14:paraId="2DC13B03"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CEFPROZIL</w:t>
            </w:r>
          </w:p>
        </w:tc>
        <w:tc>
          <w:tcPr>
            <w:tcW w:w="3939" w:type="dxa"/>
            <w:shd w:val="clear" w:color="auto" w:fill="auto"/>
            <w:noWrap/>
            <w:vAlign w:val="center"/>
          </w:tcPr>
          <w:p w14:paraId="6901B209"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CEFZIL</w:t>
            </w:r>
          </w:p>
        </w:tc>
      </w:tr>
      <w:tr w:rsidR="00FD5755" w:rsidRPr="00FD5755" w14:paraId="672C7CCB" w14:textId="77777777" w:rsidTr="00FD5755">
        <w:trPr>
          <w:trHeight w:val="300"/>
        </w:trPr>
        <w:tc>
          <w:tcPr>
            <w:tcW w:w="3939" w:type="dxa"/>
            <w:shd w:val="clear" w:color="auto" w:fill="auto"/>
            <w:noWrap/>
            <w:vAlign w:val="center"/>
          </w:tcPr>
          <w:p w14:paraId="1033372D"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CEPHALEXIN</w:t>
            </w:r>
          </w:p>
        </w:tc>
        <w:tc>
          <w:tcPr>
            <w:tcW w:w="3939" w:type="dxa"/>
            <w:shd w:val="clear" w:color="auto" w:fill="auto"/>
            <w:noWrap/>
            <w:vAlign w:val="center"/>
          </w:tcPr>
          <w:p w14:paraId="17D87C7D"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CEPHALEXIN</w:t>
            </w:r>
          </w:p>
        </w:tc>
      </w:tr>
      <w:tr w:rsidR="00FD5755" w:rsidRPr="00FD5755" w14:paraId="1B3E8746" w14:textId="77777777" w:rsidTr="00FD5755">
        <w:trPr>
          <w:trHeight w:val="300"/>
        </w:trPr>
        <w:tc>
          <w:tcPr>
            <w:tcW w:w="3939" w:type="dxa"/>
            <w:shd w:val="clear" w:color="auto" w:fill="auto"/>
            <w:noWrap/>
            <w:vAlign w:val="center"/>
          </w:tcPr>
          <w:p w14:paraId="30BC74D7" w14:textId="77777777" w:rsidR="00FD5755" w:rsidRPr="00FD5755" w:rsidRDefault="00FD5755" w:rsidP="00FD5755">
            <w:pPr>
              <w:rPr>
                <w:rFonts w:cstheme="minorHAnsi"/>
                <w:color w:val="000000"/>
                <w:sz w:val="20"/>
                <w:szCs w:val="20"/>
              </w:rPr>
            </w:pPr>
            <w:r w:rsidRPr="00FD5755">
              <w:rPr>
                <w:rFonts w:cstheme="minorHAnsi"/>
                <w:color w:val="000000"/>
                <w:sz w:val="20"/>
                <w:szCs w:val="20"/>
              </w:rPr>
              <w:t>CHLORAMPHENICOL</w:t>
            </w:r>
          </w:p>
        </w:tc>
        <w:tc>
          <w:tcPr>
            <w:tcW w:w="3939" w:type="dxa"/>
            <w:shd w:val="clear" w:color="auto" w:fill="auto"/>
            <w:noWrap/>
            <w:vAlign w:val="center"/>
          </w:tcPr>
          <w:p w14:paraId="48DB2C47" w14:textId="77777777" w:rsidR="00FD5755" w:rsidRPr="00FD5755" w:rsidRDefault="00FD5755" w:rsidP="00FD5755">
            <w:pPr>
              <w:rPr>
                <w:rFonts w:cstheme="minorHAnsi"/>
                <w:color w:val="000000"/>
                <w:sz w:val="20"/>
                <w:szCs w:val="20"/>
              </w:rPr>
            </w:pPr>
            <w:r w:rsidRPr="00FD5755">
              <w:rPr>
                <w:rFonts w:cstheme="minorHAnsi"/>
                <w:color w:val="000000"/>
                <w:sz w:val="20"/>
                <w:szCs w:val="20"/>
              </w:rPr>
              <w:t>CHLOROMYCETIN</w:t>
            </w:r>
          </w:p>
        </w:tc>
      </w:tr>
      <w:tr w:rsidR="00FD5755" w:rsidRPr="00FD5755" w14:paraId="5E3330AB" w14:textId="77777777" w:rsidTr="00FD5755">
        <w:trPr>
          <w:trHeight w:val="300"/>
        </w:trPr>
        <w:tc>
          <w:tcPr>
            <w:tcW w:w="3939" w:type="dxa"/>
            <w:shd w:val="clear" w:color="auto" w:fill="auto"/>
            <w:noWrap/>
            <w:vAlign w:val="center"/>
          </w:tcPr>
          <w:p w14:paraId="48D835F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CIPROFLOXACIN</w:t>
            </w:r>
          </w:p>
        </w:tc>
        <w:tc>
          <w:tcPr>
            <w:tcW w:w="3939" w:type="dxa"/>
            <w:shd w:val="clear" w:color="auto" w:fill="auto"/>
            <w:noWrap/>
            <w:vAlign w:val="center"/>
          </w:tcPr>
          <w:p w14:paraId="299BEF2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CIPRO</w:t>
            </w:r>
          </w:p>
        </w:tc>
      </w:tr>
      <w:tr w:rsidR="00FD5755" w:rsidRPr="00FD5755" w14:paraId="61AB252D" w14:textId="77777777" w:rsidTr="00FD5755">
        <w:trPr>
          <w:trHeight w:val="300"/>
        </w:trPr>
        <w:tc>
          <w:tcPr>
            <w:tcW w:w="3939" w:type="dxa"/>
            <w:shd w:val="clear" w:color="auto" w:fill="auto"/>
            <w:noWrap/>
            <w:vAlign w:val="center"/>
          </w:tcPr>
          <w:p w14:paraId="6CDEE71C" w14:textId="77777777" w:rsidR="00FD5755" w:rsidRPr="00FD5755" w:rsidRDefault="00FD5755" w:rsidP="00FD5755">
            <w:pPr>
              <w:rPr>
                <w:rFonts w:cstheme="minorHAnsi"/>
                <w:color w:val="000000"/>
                <w:sz w:val="20"/>
                <w:szCs w:val="20"/>
              </w:rPr>
            </w:pPr>
            <w:r w:rsidRPr="00FD5755">
              <w:rPr>
                <w:rFonts w:cstheme="minorHAnsi"/>
                <w:color w:val="000000"/>
                <w:sz w:val="20"/>
                <w:szCs w:val="20"/>
              </w:rPr>
              <w:t>CIPROFLOXACIN</w:t>
            </w:r>
          </w:p>
        </w:tc>
        <w:tc>
          <w:tcPr>
            <w:tcW w:w="3939" w:type="dxa"/>
            <w:shd w:val="clear" w:color="auto" w:fill="auto"/>
            <w:noWrap/>
            <w:vAlign w:val="center"/>
          </w:tcPr>
          <w:p w14:paraId="3E5518F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CIPROFLOXACIN</w:t>
            </w:r>
          </w:p>
        </w:tc>
      </w:tr>
      <w:tr w:rsidR="00FD5755" w:rsidRPr="00FD5755" w14:paraId="17914761" w14:textId="77777777" w:rsidTr="00FD5755">
        <w:trPr>
          <w:trHeight w:val="300"/>
        </w:trPr>
        <w:tc>
          <w:tcPr>
            <w:tcW w:w="3939" w:type="dxa"/>
            <w:shd w:val="clear" w:color="auto" w:fill="auto"/>
            <w:noWrap/>
            <w:vAlign w:val="center"/>
          </w:tcPr>
          <w:p w14:paraId="7DBE15B2"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CEFOTAXIME</w:t>
            </w:r>
          </w:p>
        </w:tc>
        <w:tc>
          <w:tcPr>
            <w:tcW w:w="3939" w:type="dxa"/>
            <w:shd w:val="clear" w:color="auto" w:fill="auto"/>
            <w:noWrap/>
            <w:vAlign w:val="center"/>
          </w:tcPr>
          <w:p w14:paraId="0053528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CLAFORAN</w:t>
            </w:r>
          </w:p>
        </w:tc>
      </w:tr>
      <w:tr w:rsidR="00FD5755" w:rsidRPr="00FD5755" w14:paraId="03D2DB3F" w14:textId="77777777" w:rsidTr="00FD5755">
        <w:trPr>
          <w:trHeight w:val="300"/>
        </w:trPr>
        <w:tc>
          <w:tcPr>
            <w:tcW w:w="3939" w:type="dxa"/>
            <w:shd w:val="clear" w:color="auto" w:fill="auto"/>
            <w:noWrap/>
            <w:vAlign w:val="center"/>
          </w:tcPr>
          <w:p w14:paraId="3B6C1B46"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CLARITHROMYCIN</w:t>
            </w:r>
          </w:p>
        </w:tc>
        <w:tc>
          <w:tcPr>
            <w:tcW w:w="3939" w:type="dxa"/>
            <w:shd w:val="clear" w:color="auto" w:fill="auto"/>
            <w:noWrap/>
            <w:vAlign w:val="center"/>
          </w:tcPr>
          <w:p w14:paraId="3D5F15C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CLARITHROMYCIN</w:t>
            </w:r>
          </w:p>
        </w:tc>
      </w:tr>
      <w:tr w:rsidR="00FD5755" w:rsidRPr="00FD5755" w14:paraId="137A1910" w14:textId="77777777" w:rsidTr="00FD5755">
        <w:trPr>
          <w:trHeight w:val="300"/>
        </w:trPr>
        <w:tc>
          <w:tcPr>
            <w:tcW w:w="3939" w:type="dxa"/>
            <w:shd w:val="clear" w:color="auto" w:fill="auto"/>
            <w:noWrap/>
            <w:vAlign w:val="center"/>
          </w:tcPr>
          <w:p w14:paraId="4B31A799"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CLINDAMYCIN</w:t>
            </w:r>
          </w:p>
        </w:tc>
        <w:tc>
          <w:tcPr>
            <w:tcW w:w="3939" w:type="dxa"/>
            <w:shd w:val="clear" w:color="auto" w:fill="auto"/>
            <w:noWrap/>
            <w:vAlign w:val="center"/>
          </w:tcPr>
          <w:p w14:paraId="4AF77CC3"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CLEOCIN </w:t>
            </w:r>
          </w:p>
        </w:tc>
      </w:tr>
      <w:tr w:rsidR="00FD5755" w:rsidRPr="00FD5755" w14:paraId="199645CB" w14:textId="77777777" w:rsidTr="00FD5755">
        <w:trPr>
          <w:trHeight w:val="300"/>
        </w:trPr>
        <w:tc>
          <w:tcPr>
            <w:tcW w:w="3939" w:type="dxa"/>
            <w:shd w:val="clear" w:color="auto" w:fill="auto"/>
            <w:noWrap/>
            <w:vAlign w:val="center"/>
          </w:tcPr>
          <w:p w14:paraId="4E20349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CLINDAMYCIN</w:t>
            </w:r>
          </w:p>
        </w:tc>
        <w:tc>
          <w:tcPr>
            <w:tcW w:w="3939" w:type="dxa"/>
            <w:shd w:val="clear" w:color="auto" w:fill="auto"/>
            <w:noWrap/>
            <w:vAlign w:val="center"/>
          </w:tcPr>
          <w:p w14:paraId="448E13B1"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CLINDAMYCIN </w:t>
            </w:r>
          </w:p>
        </w:tc>
      </w:tr>
      <w:tr w:rsidR="00FD5755" w:rsidRPr="00FD5755" w14:paraId="54FF1BA7" w14:textId="77777777" w:rsidTr="00FD5755">
        <w:trPr>
          <w:trHeight w:val="300"/>
        </w:trPr>
        <w:tc>
          <w:tcPr>
            <w:tcW w:w="3939" w:type="dxa"/>
            <w:shd w:val="clear" w:color="auto" w:fill="auto"/>
            <w:noWrap/>
            <w:vAlign w:val="center"/>
          </w:tcPr>
          <w:p w14:paraId="3500441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COLESTIMETHATE</w:t>
            </w:r>
          </w:p>
        </w:tc>
        <w:tc>
          <w:tcPr>
            <w:tcW w:w="3939" w:type="dxa"/>
            <w:shd w:val="clear" w:color="auto" w:fill="auto"/>
            <w:noWrap/>
            <w:vAlign w:val="center"/>
          </w:tcPr>
          <w:p w14:paraId="66408A1B" w14:textId="77777777" w:rsidR="00FD5755" w:rsidRPr="00FD5755" w:rsidRDefault="00FD5755" w:rsidP="00FD5755">
            <w:pPr>
              <w:rPr>
                <w:rFonts w:cstheme="minorHAnsi"/>
                <w:color w:val="000000"/>
                <w:sz w:val="20"/>
                <w:szCs w:val="20"/>
              </w:rPr>
            </w:pPr>
            <w:r w:rsidRPr="00FD5755">
              <w:rPr>
                <w:rFonts w:cstheme="minorHAnsi"/>
                <w:color w:val="000000"/>
                <w:sz w:val="20"/>
                <w:szCs w:val="20"/>
              </w:rPr>
              <w:t>COLY-MYCIN</w:t>
            </w:r>
          </w:p>
        </w:tc>
      </w:tr>
      <w:tr w:rsidR="00FD5755" w:rsidRPr="00FD5755" w14:paraId="438BB7FB" w14:textId="77777777" w:rsidTr="00FD5755">
        <w:trPr>
          <w:trHeight w:val="300"/>
        </w:trPr>
        <w:tc>
          <w:tcPr>
            <w:tcW w:w="3939" w:type="dxa"/>
            <w:shd w:val="clear" w:color="auto" w:fill="auto"/>
            <w:noWrap/>
            <w:vAlign w:val="center"/>
          </w:tcPr>
          <w:p w14:paraId="59D4BA72" w14:textId="77777777" w:rsidR="00FD5755" w:rsidRPr="00FD5755" w:rsidRDefault="00FD5755" w:rsidP="00FD5755">
            <w:pPr>
              <w:rPr>
                <w:rFonts w:cstheme="minorHAnsi"/>
                <w:color w:val="000000"/>
                <w:sz w:val="20"/>
                <w:szCs w:val="20"/>
              </w:rPr>
            </w:pPr>
            <w:r w:rsidRPr="00FD5755">
              <w:rPr>
                <w:rFonts w:cstheme="minorHAnsi"/>
                <w:color w:val="000000"/>
                <w:sz w:val="20"/>
                <w:szCs w:val="20"/>
              </w:rPr>
              <w:t>COLISTIN</w:t>
            </w:r>
          </w:p>
        </w:tc>
        <w:tc>
          <w:tcPr>
            <w:tcW w:w="3939" w:type="dxa"/>
            <w:shd w:val="clear" w:color="auto" w:fill="auto"/>
            <w:noWrap/>
            <w:vAlign w:val="center"/>
          </w:tcPr>
          <w:p w14:paraId="51018D04" w14:textId="77777777" w:rsidR="00FD5755" w:rsidRPr="00FD5755" w:rsidRDefault="00FD5755" w:rsidP="00FD5755">
            <w:pPr>
              <w:rPr>
                <w:rFonts w:cstheme="minorHAnsi"/>
                <w:color w:val="000000"/>
                <w:sz w:val="20"/>
                <w:szCs w:val="20"/>
              </w:rPr>
            </w:pPr>
            <w:r w:rsidRPr="00FD5755">
              <w:rPr>
                <w:rFonts w:cstheme="minorHAnsi"/>
                <w:color w:val="000000"/>
                <w:sz w:val="20"/>
                <w:szCs w:val="20"/>
              </w:rPr>
              <w:t>COLY-MYCIN</w:t>
            </w:r>
          </w:p>
        </w:tc>
      </w:tr>
      <w:tr w:rsidR="00FD5755" w:rsidRPr="00FD5755" w14:paraId="4ED410B2" w14:textId="77777777" w:rsidTr="00FD5755">
        <w:trPr>
          <w:trHeight w:val="300"/>
        </w:trPr>
        <w:tc>
          <w:tcPr>
            <w:tcW w:w="3939" w:type="dxa"/>
            <w:shd w:val="clear" w:color="auto" w:fill="auto"/>
            <w:noWrap/>
            <w:vAlign w:val="center"/>
          </w:tcPr>
          <w:p w14:paraId="621DF6B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SULFAMETHOXAZOLE/TRIMETHOPRIM</w:t>
            </w:r>
          </w:p>
        </w:tc>
        <w:tc>
          <w:tcPr>
            <w:tcW w:w="3939" w:type="dxa"/>
            <w:shd w:val="clear" w:color="auto" w:fill="auto"/>
            <w:noWrap/>
            <w:vAlign w:val="center"/>
          </w:tcPr>
          <w:p w14:paraId="328FB9B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CO-TRIMOXAZOLE</w:t>
            </w:r>
          </w:p>
        </w:tc>
      </w:tr>
      <w:tr w:rsidR="00FD5755" w:rsidRPr="00FD5755" w14:paraId="080FE3AB" w14:textId="77777777" w:rsidTr="00FD5755">
        <w:trPr>
          <w:trHeight w:val="300"/>
        </w:trPr>
        <w:tc>
          <w:tcPr>
            <w:tcW w:w="3939" w:type="dxa"/>
            <w:shd w:val="clear" w:color="auto" w:fill="auto"/>
            <w:noWrap/>
            <w:vAlign w:val="center"/>
          </w:tcPr>
          <w:p w14:paraId="3891627E" w14:textId="77777777" w:rsidR="00FD5755" w:rsidRPr="00FD5755" w:rsidRDefault="00FD5755" w:rsidP="00FD5755">
            <w:pPr>
              <w:rPr>
                <w:rFonts w:cstheme="minorHAnsi"/>
                <w:color w:val="000000"/>
                <w:sz w:val="20"/>
                <w:szCs w:val="20"/>
              </w:rPr>
            </w:pPr>
            <w:r w:rsidRPr="00FD5755">
              <w:rPr>
                <w:rFonts w:cstheme="minorHAnsi"/>
                <w:color w:val="000000"/>
                <w:sz w:val="20"/>
                <w:szCs w:val="20"/>
              </w:rPr>
              <w:t>DAPTOMYCIN</w:t>
            </w:r>
          </w:p>
        </w:tc>
        <w:tc>
          <w:tcPr>
            <w:tcW w:w="3939" w:type="dxa"/>
            <w:shd w:val="clear" w:color="auto" w:fill="auto"/>
            <w:noWrap/>
            <w:vAlign w:val="center"/>
          </w:tcPr>
          <w:p w14:paraId="3C7C4F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CUBICIN</w:t>
            </w:r>
          </w:p>
        </w:tc>
      </w:tr>
      <w:tr w:rsidR="00FD5755" w:rsidRPr="00FD5755" w14:paraId="44079776" w14:textId="77777777" w:rsidTr="00FD5755">
        <w:trPr>
          <w:trHeight w:val="300"/>
        </w:trPr>
        <w:tc>
          <w:tcPr>
            <w:tcW w:w="3939" w:type="dxa"/>
            <w:shd w:val="clear" w:color="auto" w:fill="auto"/>
            <w:noWrap/>
            <w:vAlign w:val="center"/>
          </w:tcPr>
          <w:p w14:paraId="649DD48F" w14:textId="77777777" w:rsidR="00FD5755" w:rsidRPr="00FD5755" w:rsidRDefault="00FD5755" w:rsidP="00FD5755">
            <w:pPr>
              <w:rPr>
                <w:rFonts w:cstheme="minorHAnsi"/>
                <w:color w:val="000000"/>
                <w:sz w:val="20"/>
                <w:szCs w:val="20"/>
              </w:rPr>
            </w:pPr>
            <w:r w:rsidRPr="00FD5755">
              <w:rPr>
                <w:rFonts w:cstheme="minorHAnsi"/>
                <w:color w:val="000000"/>
                <w:sz w:val="20"/>
                <w:szCs w:val="20"/>
              </w:rPr>
              <w:t>DEMECLOCYCLINE</w:t>
            </w:r>
          </w:p>
        </w:tc>
        <w:tc>
          <w:tcPr>
            <w:tcW w:w="3939" w:type="dxa"/>
            <w:shd w:val="clear" w:color="auto" w:fill="auto"/>
            <w:noWrap/>
            <w:vAlign w:val="center"/>
          </w:tcPr>
          <w:p w14:paraId="15F0700E" w14:textId="77777777" w:rsidR="00FD5755" w:rsidRPr="00FD5755" w:rsidRDefault="00FD5755" w:rsidP="00FD5755">
            <w:pPr>
              <w:rPr>
                <w:rFonts w:cstheme="minorHAnsi"/>
                <w:color w:val="000000"/>
                <w:sz w:val="20"/>
                <w:szCs w:val="20"/>
              </w:rPr>
            </w:pPr>
            <w:r w:rsidRPr="00FD5755">
              <w:rPr>
                <w:rFonts w:cstheme="minorHAnsi"/>
                <w:color w:val="000000"/>
                <w:sz w:val="20"/>
                <w:szCs w:val="20"/>
              </w:rPr>
              <w:t>DEMECLOCYCLINE HCL</w:t>
            </w:r>
          </w:p>
        </w:tc>
      </w:tr>
      <w:tr w:rsidR="00FD5755" w:rsidRPr="00FD5755" w14:paraId="0E57A336" w14:textId="77777777" w:rsidTr="00FD5755">
        <w:trPr>
          <w:trHeight w:val="300"/>
        </w:trPr>
        <w:tc>
          <w:tcPr>
            <w:tcW w:w="3939" w:type="dxa"/>
            <w:shd w:val="clear" w:color="auto" w:fill="auto"/>
            <w:noWrap/>
            <w:vAlign w:val="center"/>
          </w:tcPr>
          <w:p w14:paraId="724A638E" w14:textId="77777777" w:rsidR="00FD5755" w:rsidRPr="00FD5755" w:rsidRDefault="00FD5755" w:rsidP="00FD5755">
            <w:pPr>
              <w:rPr>
                <w:rFonts w:cstheme="minorHAnsi"/>
                <w:color w:val="000000"/>
                <w:sz w:val="20"/>
                <w:szCs w:val="20"/>
              </w:rPr>
            </w:pPr>
            <w:r w:rsidRPr="00FD5755">
              <w:rPr>
                <w:rFonts w:cstheme="minorHAnsi"/>
                <w:color w:val="000000"/>
                <w:sz w:val="20"/>
                <w:szCs w:val="20"/>
              </w:rPr>
              <w:t>DICLOXACILLIN</w:t>
            </w:r>
          </w:p>
        </w:tc>
        <w:tc>
          <w:tcPr>
            <w:tcW w:w="3939" w:type="dxa"/>
            <w:shd w:val="clear" w:color="auto" w:fill="auto"/>
            <w:noWrap/>
            <w:vAlign w:val="center"/>
          </w:tcPr>
          <w:p w14:paraId="2ADA28B0" w14:textId="77777777" w:rsidR="00FD5755" w:rsidRPr="00FD5755" w:rsidRDefault="00FD5755" w:rsidP="00FD5755">
            <w:pPr>
              <w:rPr>
                <w:rFonts w:cstheme="minorHAnsi"/>
                <w:color w:val="000000"/>
                <w:sz w:val="20"/>
                <w:szCs w:val="20"/>
              </w:rPr>
            </w:pPr>
            <w:r w:rsidRPr="00FD5755">
              <w:rPr>
                <w:rFonts w:cstheme="minorHAnsi"/>
                <w:color w:val="000000"/>
                <w:sz w:val="20"/>
                <w:szCs w:val="20"/>
              </w:rPr>
              <w:t>DICLOXACILLIN</w:t>
            </w:r>
          </w:p>
        </w:tc>
      </w:tr>
      <w:tr w:rsidR="00FD5755" w:rsidRPr="00FD5755" w14:paraId="76ACA9C1" w14:textId="77777777" w:rsidTr="00FD5755">
        <w:trPr>
          <w:trHeight w:val="300"/>
        </w:trPr>
        <w:tc>
          <w:tcPr>
            <w:tcW w:w="3939" w:type="dxa"/>
            <w:shd w:val="clear" w:color="auto" w:fill="auto"/>
            <w:noWrap/>
            <w:vAlign w:val="center"/>
          </w:tcPr>
          <w:p w14:paraId="531CF5BB"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DORIPENEM</w:t>
            </w:r>
          </w:p>
        </w:tc>
        <w:tc>
          <w:tcPr>
            <w:tcW w:w="3939" w:type="dxa"/>
            <w:shd w:val="clear" w:color="auto" w:fill="auto"/>
            <w:noWrap/>
            <w:vAlign w:val="center"/>
          </w:tcPr>
          <w:p w14:paraId="190BD9BB"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DORIBAX</w:t>
            </w:r>
          </w:p>
        </w:tc>
      </w:tr>
      <w:tr w:rsidR="00FD5755" w:rsidRPr="00FD5755" w14:paraId="772A4587" w14:textId="77777777" w:rsidTr="00FD5755">
        <w:trPr>
          <w:trHeight w:val="300"/>
        </w:trPr>
        <w:tc>
          <w:tcPr>
            <w:tcW w:w="3939" w:type="dxa"/>
            <w:shd w:val="clear" w:color="auto" w:fill="auto"/>
            <w:noWrap/>
            <w:vAlign w:val="center"/>
          </w:tcPr>
          <w:p w14:paraId="58F9549C"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c>
          <w:tcPr>
            <w:tcW w:w="3939" w:type="dxa"/>
            <w:shd w:val="clear" w:color="auto" w:fill="auto"/>
            <w:noWrap/>
            <w:vAlign w:val="center"/>
          </w:tcPr>
          <w:p w14:paraId="702FDC7B"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DORYX EC</w:t>
            </w:r>
          </w:p>
        </w:tc>
      </w:tr>
      <w:tr w:rsidR="00FD5755" w:rsidRPr="00FD5755" w14:paraId="7EB5C3E5" w14:textId="77777777" w:rsidTr="00FD5755">
        <w:trPr>
          <w:trHeight w:val="300"/>
        </w:trPr>
        <w:tc>
          <w:tcPr>
            <w:tcW w:w="3939" w:type="dxa"/>
            <w:shd w:val="clear" w:color="auto" w:fill="auto"/>
            <w:noWrap/>
            <w:vAlign w:val="center"/>
          </w:tcPr>
          <w:p w14:paraId="2BBA4D25"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c>
          <w:tcPr>
            <w:tcW w:w="3939" w:type="dxa"/>
            <w:shd w:val="clear" w:color="auto" w:fill="auto"/>
            <w:noWrap/>
            <w:vAlign w:val="center"/>
          </w:tcPr>
          <w:p w14:paraId="252E5D15"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r>
      <w:tr w:rsidR="00FD5755" w:rsidRPr="00FD5755" w14:paraId="6613A972" w14:textId="77777777" w:rsidTr="00FD5755">
        <w:trPr>
          <w:trHeight w:val="300"/>
        </w:trPr>
        <w:tc>
          <w:tcPr>
            <w:tcW w:w="3939" w:type="dxa"/>
            <w:shd w:val="clear" w:color="auto" w:fill="auto"/>
            <w:noWrap/>
            <w:vAlign w:val="center"/>
          </w:tcPr>
          <w:p w14:paraId="1E291D28"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CEFADROXIL</w:t>
            </w:r>
          </w:p>
        </w:tc>
        <w:tc>
          <w:tcPr>
            <w:tcW w:w="3939" w:type="dxa"/>
            <w:shd w:val="clear" w:color="auto" w:fill="auto"/>
            <w:noWrap/>
            <w:vAlign w:val="center"/>
          </w:tcPr>
          <w:p w14:paraId="2A504FD7" w14:textId="77777777" w:rsidR="00FD5755" w:rsidRPr="00FD5755" w:rsidRDefault="00FD5755" w:rsidP="00FD5755">
            <w:pPr>
              <w:rPr>
                <w:rFonts w:cstheme="minorHAnsi"/>
                <w:color w:val="000000"/>
                <w:sz w:val="20"/>
                <w:szCs w:val="20"/>
              </w:rPr>
            </w:pPr>
            <w:r w:rsidRPr="00FD5755">
              <w:rPr>
                <w:rFonts w:cstheme="minorHAnsi"/>
                <w:color w:val="000000"/>
                <w:sz w:val="20"/>
                <w:szCs w:val="20"/>
              </w:rPr>
              <w:t>DURICEF</w:t>
            </w:r>
          </w:p>
        </w:tc>
      </w:tr>
      <w:tr w:rsidR="00FD5755" w:rsidRPr="00FD5755" w14:paraId="377C29EA" w14:textId="77777777" w:rsidTr="00FD5755">
        <w:trPr>
          <w:trHeight w:val="300"/>
        </w:trPr>
        <w:tc>
          <w:tcPr>
            <w:tcW w:w="3939" w:type="dxa"/>
            <w:shd w:val="clear" w:color="auto" w:fill="auto"/>
            <w:noWrap/>
            <w:vAlign w:val="center"/>
          </w:tcPr>
          <w:p w14:paraId="1B58590D" w14:textId="77777777" w:rsidR="00FD5755" w:rsidRPr="00FD5755" w:rsidRDefault="00FD5755" w:rsidP="00FD5755">
            <w:pPr>
              <w:rPr>
                <w:rFonts w:cstheme="minorHAnsi"/>
                <w:color w:val="000000"/>
                <w:sz w:val="20"/>
                <w:szCs w:val="20"/>
              </w:rPr>
            </w:pPr>
            <w:r w:rsidRPr="00FD5755">
              <w:rPr>
                <w:rFonts w:cstheme="minorHAnsi"/>
                <w:color w:val="000000"/>
                <w:sz w:val="20"/>
                <w:szCs w:val="20"/>
              </w:rPr>
              <w:t>DIRITHROMYCIN</w:t>
            </w:r>
          </w:p>
        </w:tc>
        <w:tc>
          <w:tcPr>
            <w:tcW w:w="3939" w:type="dxa"/>
            <w:shd w:val="clear" w:color="auto" w:fill="auto"/>
            <w:noWrap/>
            <w:vAlign w:val="center"/>
          </w:tcPr>
          <w:p w14:paraId="275D0B03"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DYNABAC </w:t>
            </w:r>
          </w:p>
        </w:tc>
      </w:tr>
      <w:tr w:rsidR="00FD5755" w:rsidRPr="00FD5755" w14:paraId="6AC06B31" w14:textId="77777777" w:rsidTr="00FD5755">
        <w:trPr>
          <w:trHeight w:val="300"/>
        </w:trPr>
        <w:tc>
          <w:tcPr>
            <w:tcW w:w="3939" w:type="dxa"/>
            <w:shd w:val="clear" w:color="auto" w:fill="auto"/>
            <w:noWrap/>
            <w:vAlign w:val="center"/>
          </w:tcPr>
          <w:p w14:paraId="3160B5D9" w14:textId="77777777" w:rsidR="00FD5755" w:rsidRPr="00FD5755" w:rsidRDefault="00FD5755" w:rsidP="00FD5755">
            <w:pPr>
              <w:rPr>
                <w:rFonts w:cstheme="minorHAnsi"/>
                <w:color w:val="000000"/>
                <w:sz w:val="20"/>
                <w:szCs w:val="20"/>
              </w:rPr>
            </w:pPr>
            <w:r w:rsidRPr="00FD5755">
              <w:rPr>
                <w:rFonts w:cstheme="minorHAnsi"/>
                <w:color w:val="000000"/>
                <w:sz w:val="20"/>
                <w:szCs w:val="20"/>
              </w:rPr>
              <w:t>MINOCYCLINE</w:t>
            </w:r>
          </w:p>
        </w:tc>
        <w:tc>
          <w:tcPr>
            <w:tcW w:w="3939" w:type="dxa"/>
            <w:shd w:val="clear" w:color="auto" w:fill="auto"/>
            <w:noWrap/>
            <w:vAlign w:val="center"/>
          </w:tcPr>
          <w:p w14:paraId="662D1661" w14:textId="77777777" w:rsidR="00FD5755" w:rsidRPr="00FD5755" w:rsidRDefault="00FD5755" w:rsidP="00FD5755">
            <w:pPr>
              <w:rPr>
                <w:rFonts w:cstheme="minorHAnsi"/>
                <w:color w:val="000000"/>
                <w:sz w:val="20"/>
                <w:szCs w:val="20"/>
              </w:rPr>
            </w:pPr>
            <w:r w:rsidRPr="00FD5755">
              <w:rPr>
                <w:rFonts w:cstheme="minorHAnsi"/>
                <w:color w:val="000000"/>
                <w:sz w:val="20"/>
                <w:szCs w:val="20"/>
              </w:rPr>
              <w:t>DYNACIN</w:t>
            </w:r>
          </w:p>
        </w:tc>
      </w:tr>
      <w:tr w:rsidR="00FD5755" w:rsidRPr="00FD5755" w14:paraId="68810C5D" w14:textId="77777777" w:rsidTr="00FD5755">
        <w:trPr>
          <w:trHeight w:val="300"/>
        </w:trPr>
        <w:tc>
          <w:tcPr>
            <w:tcW w:w="3939" w:type="dxa"/>
            <w:shd w:val="clear" w:color="auto" w:fill="auto"/>
            <w:noWrap/>
            <w:vAlign w:val="center"/>
          </w:tcPr>
          <w:p w14:paraId="72DD1C7A"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279A60D1"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 E-SUCC/SULFISOXAZOLE</w:t>
            </w:r>
          </w:p>
        </w:tc>
      </w:tr>
      <w:tr w:rsidR="00FD5755" w:rsidRPr="00FD5755" w14:paraId="2ED2180D" w14:textId="77777777" w:rsidTr="00FD5755">
        <w:trPr>
          <w:trHeight w:val="300"/>
        </w:trPr>
        <w:tc>
          <w:tcPr>
            <w:tcW w:w="3939" w:type="dxa"/>
            <w:shd w:val="clear" w:color="auto" w:fill="auto"/>
            <w:noWrap/>
            <w:vAlign w:val="center"/>
          </w:tcPr>
          <w:p w14:paraId="39C42ED7"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3645CCE4"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ERYPED</w:t>
            </w:r>
          </w:p>
        </w:tc>
      </w:tr>
      <w:tr w:rsidR="00FD5755" w:rsidRPr="00FD5755" w14:paraId="5F766F9F" w14:textId="77777777" w:rsidTr="00FD5755">
        <w:trPr>
          <w:trHeight w:val="300"/>
        </w:trPr>
        <w:tc>
          <w:tcPr>
            <w:tcW w:w="3939" w:type="dxa"/>
            <w:shd w:val="clear" w:color="auto" w:fill="auto"/>
            <w:noWrap/>
            <w:vAlign w:val="center"/>
          </w:tcPr>
          <w:p w14:paraId="4CF180AA"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67E1E0B5"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ERY-TAB EC</w:t>
            </w:r>
          </w:p>
        </w:tc>
      </w:tr>
      <w:tr w:rsidR="00FD5755" w:rsidRPr="00FD5755" w14:paraId="6B67D72E" w14:textId="77777777" w:rsidTr="00FD5755">
        <w:trPr>
          <w:trHeight w:val="300"/>
        </w:trPr>
        <w:tc>
          <w:tcPr>
            <w:tcW w:w="3939" w:type="dxa"/>
            <w:shd w:val="clear" w:color="auto" w:fill="auto"/>
            <w:noWrap/>
            <w:vAlign w:val="center"/>
          </w:tcPr>
          <w:p w14:paraId="5DA507DE"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1F2BB913"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ERYTHROCIN</w:t>
            </w:r>
          </w:p>
        </w:tc>
      </w:tr>
      <w:tr w:rsidR="00FD5755" w:rsidRPr="00FD5755" w14:paraId="2CFCD55F" w14:textId="77777777" w:rsidTr="00FD5755">
        <w:trPr>
          <w:trHeight w:val="300"/>
        </w:trPr>
        <w:tc>
          <w:tcPr>
            <w:tcW w:w="3939" w:type="dxa"/>
            <w:shd w:val="clear" w:color="auto" w:fill="auto"/>
            <w:noWrap/>
            <w:vAlign w:val="center"/>
          </w:tcPr>
          <w:p w14:paraId="09B6F248"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4A795D4B"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ERYTHROMYCIN </w:t>
            </w:r>
          </w:p>
        </w:tc>
      </w:tr>
      <w:tr w:rsidR="00FD5755" w:rsidRPr="00FD5755" w14:paraId="28AFFF30" w14:textId="77777777" w:rsidTr="00FD5755">
        <w:trPr>
          <w:trHeight w:val="300"/>
        </w:trPr>
        <w:tc>
          <w:tcPr>
            <w:tcW w:w="3939" w:type="dxa"/>
            <w:shd w:val="clear" w:color="auto" w:fill="auto"/>
            <w:noWrap/>
            <w:vAlign w:val="center"/>
          </w:tcPr>
          <w:p w14:paraId="7A927028" w14:textId="77777777" w:rsidR="00FD5755" w:rsidRPr="00FD5755" w:rsidRDefault="00FD5755" w:rsidP="00FD5755">
            <w:pPr>
              <w:rPr>
                <w:rFonts w:cstheme="minorHAnsi"/>
                <w:color w:val="000000"/>
                <w:sz w:val="20"/>
                <w:szCs w:val="20"/>
              </w:rPr>
            </w:pPr>
            <w:r w:rsidRPr="00FD5755">
              <w:rPr>
                <w:rFonts w:cstheme="minorHAnsi"/>
                <w:color w:val="000000"/>
                <w:sz w:val="20"/>
                <w:szCs w:val="20"/>
              </w:rPr>
              <w:t>GEMIFLOXACIN</w:t>
            </w:r>
          </w:p>
        </w:tc>
        <w:tc>
          <w:tcPr>
            <w:tcW w:w="3939" w:type="dxa"/>
            <w:shd w:val="clear" w:color="auto" w:fill="auto"/>
            <w:noWrap/>
            <w:vAlign w:val="center"/>
          </w:tcPr>
          <w:p w14:paraId="5EE595C8" w14:textId="77777777" w:rsidR="00FD5755" w:rsidRPr="00FD5755" w:rsidRDefault="00FD5755" w:rsidP="00FD5755">
            <w:pPr>
              <w:rPr>
                <w:rFonts w:cstheme="minorHAnsi"/>
                <w:color w:val="000000"/>
                <w:sz w:val="20"/>
                <w:szCs w:val="20"/>
              </w:rPr>
            </w:pPr>
            <w:r w:rsidRPr="00FD5755">
              <w:rPr>
                <w:rFonts w:cstheme="minorHAnsi"/>
                <w:color w:val="000000"/>
                <w:sz w:val="20"/>
                <w:szCs w:val="20"/>
              </w:rPr>
              <w:t>FACTIVE</w:t>
            </w:r>
          </w:p>
        </w:tc>
      </w:tr>
      <w:tr w:rsidR="00FD5755" w:rsidRPr="00FD5755" w14:paraId="400614B7" w14:textId="77777777" w:rsidTr="00FD5755">
        <w:trPr>
          <w:trHeight w:val="300"/>
        </w:trPr>
        <w:tc>
          <w:tcPr>
            <w:tcW w:w="3939" w:type="dxa"/>
            <w:shd w:val="clear" w:color="auto" w:fill="auto"/>
            <w:noWrap/>
            <w:vAlign w:val="center"/>
          </w:tcPr>
          <w:p w14:paraId="02DD8CA3"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METRONIDAZOLE</w:t>
            </w:r>
          </w:p>
        </w:tc>
        <w:tc>
          <w:tcPr>
            <w:tcW w:w="3939" w:type="dxa"/>
            <w:shd w:val="clear" w:color="auto" w:fill="auto"/>
            <w:noWrap/>
            <w:vAlign w:val="center"/>
          </w:tcPr>
          <w:p w14:paraId="08690589" w14:textId="77777777" w:rsidR="00FD5755" w:rsidRPr="00FD5755" w:rsidRDefault="00FD5755" w:rsidP="00FD5755">
            <w:pPr>
              <w:rPr>
                <w:rFonts w:cstheme="minorHAnsi"/>
                <w:color w:val="000000"/>
                <w:sz w:val="20"/>
                <w:szCs w:val="20"/>
              </w:rPr>
            </w:pPr>
            <w:r w:rsidRPr="00FD5755">
              <w:rPr>
                <w:rFonts w:cstheme="minorHAnsi"/>
                <w:color w:val="000000"/>
                <w:sz w:val="20"/>
                <w:szCs w:val="20"/>
              </w:rPr>
              <w:t>FLAGYL</w:t>
            </w:r>
          </w:p>
        </w:tc>
      </w:tr>
      <w:tr w:rsidR="00FD5755" w:rsidRPr="00FD5755" w14:paraId="012032FE" w14:textId="77777777" w:rsidTr="00FD5755">
        <w:trPr>
          <w:trHeight w:val="300"/>
        </w:trPr>
        <w:tc>
          <w:tcPr>
            <w:tcW w:w="3939" w:type="dxa"/>
            <w:shd w:val="clear" w:color="auto" w:fill="auto"/>
            <w:noWrap/>
            <w:vAlign w:val="center"/>
          </w:tcPr>
          <w:p w14:paraId="445586F0" w14:textId="77777777" w:rsidR="00FD5755" w:rsidRPr="00FD5755" w:rsidRDefault="00FD5755" w:rsidP="00FD5755">
            <w:pPr>
              <w:rPr>
                <w:rFonts w:cstheme="minorHAnsi"/>
                <w:color w:val="000000"/>
                <w:sz w:val="20"/>
                <w:szCs w:val="20"/>
              </w:rPr>
            </w:pPr>
            <w:r w:rsidRPr="00FD5755">
              <w:rPr>
                <w:rFonts w:cstheme="minorHAnsi"/>
                <w:color w:val="000000"/>
                <w:sz w:val="20"/>
                <w:szCs w:val="20"/>
              </w:rPr>
              <w:t>OXACILLIN</w:t>
            </w:r>
          </w:p>
        </w:tc>
        <w:tc>
          <w:tcPr>
            <w:tcW w:w="3939" w:type="dxa"/>
            <w:shd w:val="clear" w:color="auto" w:fill="auto"/>
            <w:noWrap/>
            <w:vAlign w:val="center"/>
          </w:tcPr>
          <w:p w14:paraId="20268745" w14:textId="77777777" w:rsidR="00FD5755" w:rsidRPr="00FD5755" w:rsidRDefault="00FD5755" w:rsidP="00FD5755">
            <w:pPr>
              <w:rPr>
                <w:rFonts w:cstheme="minorHAnsi"/>
                <w:color w:val="000000"/>
                <w:sz w:val="20"/>
                <w:szCs w:val="20"/>
              </w:rPr>
            </w:pPr>
            <w:r w:rsidRPr="00FD5755">
              <w:rPr>
                <w:rFonts w:cstheme="minorHAnsi"/>
                <w:color w:val="000000"/>
                <w:sz w:val="20"/>
                <w:szCs w:val="20"/>
              </w:rPr>
              <w:t>FLOXIN</w:t>
            </w:r>
          </w:p>
        </w:tc>
      </w:tr>
      <w:tr w:rsidR="00FD5755" w:rsidRPr="00FD5755" w14:paraId="425A6A77" w14:textId="77777777" w:rsidTr="00FD5755">
        <w:trPr>
          <w:trHeight w:val="300"/>
        </w:trPr>
        <w:tc>
          <w:tcPr>
            <w:tcW w:w="3939" w:type="dxa"/>
            <w:shd w:val="clear" w:color="auto" w:fill="auto"/>
            <w:noWrap/>
            <w:vAlign w:val="center"/>
          </w:tcPr>
          <w:p w14:paraId="4B50F458" w14:textId="77777777" w:rsidR="00FD5755" w:rsidRPr="00FD5755" w:rsidRDefault="00FD5755" w:rsidP="00FD5755">
            <w:pPr>
              <w:rPr>
                <w:rFonts w:cstheme="minorHAnsi"/>
                <w:color w:val="000000"/>
                <w:sz w:val="20"/>
                <w:szCs w:val="20"/>
              </w:rPr>
            </w:pPr>
            <w:r w:rsidRPr="00FD5755">
              <w:rPr>
                <w:rFonts w:cstheme="minorHAnsi"/>
                <w:color w:val="000000"/>
                <w:sz w:val="20"/>
                <w:szCs w:val="20"/>
              </w:rPr>
              <w:t>NITROFURANTOIN</w:t>
            </w:r>
          </w:p>
        </w:tc>
        <w:tc>
          <w:tcPr>
            <w:tcW w:w="3939" w:type="dxa"/>
            <w:shd w:val="clear" w:color="auto" w:fill="auto"/>
            <w:noWrap/>
            <w:vAlign w:val="center"/>
          </w:tcPr>
          <w:p w14:paraId="7BBAA50A" w14:textId="77777777" w:rsidR="00FD5755" w:rsidRPr="00FD5755" w:rsidRDefault="00FD5755" w:rsidP="00FD5755">
            <w:pPr>
              <w:rPr>
                <w:rFonts w:cstheme="minorHAnsi"/>
                <w:color w:val="000000"/>
                <w:sz w:val="20"/>
                <w:szCs w:val="20"/>
              </w:rPr>
            </w:pPr>
            <w:r w:rsidRPr="00FD5755">
              <w:rPr>
                <w:rFonts w:cstheme="minorHAnsi"/>
                <w:color w:val="000000"/>
                <w:sz w:val="20"/>
                <w:szCs w:val="20"/>
              </w:rPr>
              <w:t>FURADANTIN</w:t>
            </w:r>
          </w:p>
        </w:tc>
      </w:tr>
      <w:tr w:rsidR="00FD5755" w:rsidRPr="00FD5755" w14:paraId="16B0D254" w14:textId="77777777" w:rsidTr="00FD5755">
        <w:trPr>
          <w:trHeight w:val="300"/>
        </w:trPr>
        <w:tc>
          <w:tcPr>
            <w:tcW w:w="3939" w:type="dxa"/>
            <w:shd w:val="clear" w:color="auto" w:fill="auto"/>
            <w:noWrap/>
            <w:vAlign w:val="center"/>
          </w:tcPr>
          <w:p w14:paraId="21B33E8F" w14:textId="77777777" w:rsidR="00FD5755" w:rsidRPr="00FD5755" w:rsidRDefault="00FD5755" w:rsidP="00FD5755">
            <w:pPr>
              <w:rPr>
                <w:rFonts w:cstheme="minorHAnsi"/>
                <w:color w:val="000000"/>
                <w:sz w:val="20"/>
                <w:szCs w:val="20"/>
              </w:rPr>
            </w:pPr>
            <w:r w:rsidRPr="00FD5755">
              <w:rPr>
                <w:rFonts w:cstheme="minorHAnsi"/>
                <w:color w:val="000000"/>
                <w:sz w:val="20"/>
                <w:szCs w:val="20"/>
              </w:rPr>
              <w:t>GENTAMICIN</w:t>
            </w:r>
          </w:p>
        </w:tc>
        <w:tc>
          <w:tcPr>
            <w:tcW w:w="3939" w:type="dxa"/>
            <w:shd w:val="clear" w:color="auto" w:fill="auto"/>
            <w:noWrap/>
            <w:vAlign w:val="center"/>
          </w:tcPr>
          <w:p w14:paraId="7473B9EE" w14:textId="77777777" w:rsidR="00FD5755" w:rsidRPr="00FD5755" w:rsidRDefault="00FD5755" w:rsidP="00FD5755">
            <w:pPr>
              <w:rPr>
                <w:rFonts w:cstheme="minorHAnsi"/>
                <w:color w:val="000000"/>
                <w:sz w:val="20"/>
                <w:szCs w:val="20"/>
              </w:rPr>
            </w:pPr>
            <w:r w:rsidRPr="00FD5755">
              <w:rPr>
                <w:rFonts w:cstheme="minorHAnsi"/>
                <w:color w:val="000000"/>
                <w:sz w:val="20"/>
                <w:szCs w:val="20"/>
              </w:rPr>
              <w:t>GENTAMICIN SULFATE</w:t>
            </w:r>
          </w:p>
        </w:tc>
      </w:tr>
      <w:tr w:rsidR="00FD5755" w:rsidRPr="00FD5755" w14:paraId="6AB30FB7" w14:textId="77777777" w:rsidTr="00FD5755">
        <w:trPr>
          <w:trHeight w:val="300"/>
        </w:trPr>
        <w:tc>
          <w:tcPr>
            <w:tcW w:w="3939" w:type="dxa"/>
            <w:shd w:val="clear" w:color="auto" w:fill="auto"/>
            <w:noWrap/>
            <w:vAlign w:val="center"/>
          </w:tcPr>
          <w:p w14:paraId="1881A587" w14:textId="77777777" w:rsidR="00FD5755" w:rsidRPr="00FD5755" w:rsidRDefault="00FD5755" w:rsidP="00FD5755">
            <w:pPr>
              <w:rPr>
                <w:rFonts w:cstheme="minorHAnsi"/>
                <w:color w:val="000000"/>
                <w:sz w:val="20"/>
                <w:szCs w:val="20"/>
              </w:rPr>
            </w:pPr>
            <w:r w:rsidRPr="00FD5755">
              <w:rPr>
                <w:rFonts w:cstheme="minorHAnsi"/>
                <w:color w:val="000000"/>
                <w:sz w:val="20"/>
                <w:szCs w:val="20"/>
              </w:rPr>
              <w:t>CARBENICILLIN</w:t>
            </w:r>
          </w:p>
        </w:tc>
        <w:tc>
          <w:tcPr>
            <w:tcW w:w="3939" w:type="dxa"/>
            <w:shd w:val="clear" w:color="auto" w:fill="auto"/>
            <w:noWrap/>
            <w:vAlign w:val="center"/>
          </w:tcPr>
          <w:p w14:paraId="40B7EAAF" w14:textId="77777777" w:rsidR="00FD5755" w:rsidRPr="00FD5755" w:rsidRDefault="00FD5755" w:rsidP="00FD5755">
            <w:pPr>
              <w:rPr>
                <w:rFonts w:cstheme="minorHAnsi"/>
                <w:color w:val="000000"/>
                <w:sz w:val="20"/>
                <w:szCs w:val="20"/>
              </w:rPr>
            </w:pPr>
            <w:r w:rsidRPr="00FD5755">
              <w:rPr>
                <w:rFonts w:cstheme="minorHAnsi"/>
                <w:color w:val="000000"/>
                <w:sz w:val="20"/>
                <w:szCs w:val="20"/>
              </w:rPr>
              <w:t>GEOCILLIN</w:t>
            </w:r>
          </w:p>
        </w:tc>
      </w:tr>
      <w:tr w:rsidR="00FD5755" w:rsidRPr="00FD5755" w14:paraId="781DA755" w14:textId="77777777" w:rsidTr="00FD5755">
        <w:trPr>
          <w:trHeight w:val="300"/>
        </w:trPr>
        <w:tc>
          <w:tcPr>
            <w:tcW w:w="3939" w:type="dxa"/>
            <w:shd w:val="clear" w:color="auto" w:fill="auto"/>
            <w:noWrap/>
            <w:vAlign w:val="center"/>
          </w:tcPr>
          <w:p w14:paraId="726EDF01"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METHENAMINE</w:t>
            </w:r>
          </w:p>
        </w:tc>
        <w:tc>
          <w:tcPr>
            <w:tcW w:w="3939" w:type="dxa"/>
            <w:shd w:val="clear" w:color="auto" w:fill="auto"/>
            <w:noWrap/>
            <w:vAlign w:val="center"/>
          </w:tcPr>
          <w:p w14:paraId="226E2F6A" w14:textId="77777777" w:rsidR="00FD5755" w:rsidRPr="00FD5755" w:rsidRDefault="00FD5755" w:rsidP="00FD5755">
            <w:pPr>
              <w:rPr>
                <w:rFonts w:cstheme="minorHAnsi"/>
                <w:color w:val="000000"/>
                <w:sz w:val="20"/>
                <w:szCs w:val="20"/>
              </w:rPr>
            </w:pPr>
            <w:r w:rsidRPr="00FD5755">
              <w:rPr>
                <w:rFonts w:cstheme="minorHAnsi"/>
                <w:color w:val="000000"/>
                <w:sz w:val="20"/>
                <w:szCs w:val="20"/>
              </w:rPr>
              <w:t>HIPREX</w:t>
            </w:r>
          </w:p>
        </w:tc>
      </w:tr>
      <w:tr w:rsidR="00FD5755" w:rsidRPr="00FD5755" w14:paraId="29EB8410" w14:textId="77777777" w:rsidTr="00FD5755">
        <w:trPr>
          <w:trHeight w:val="300"/>
        </w:trPr>
        <w:tc>
          <w:tcPr>
            <w:tcW w:w="3939" w:type="dxa"/>
            <w:shd w:val="clear" w:color="auto" w:fill="auto"/>
            <w:noWrap/>
            <w:vAlign w:val="center"/>
          </w:tcPr>
          <w:p w14:paraId="24A96011" w14:textId="77777777" w:rsidR="00FD5755" w:rsidRPr="00FD5755" w:rsidRDefault="00FD5755" w:rsidP="00FD5755">
            <w:pPr>
              <w:rPr>
                <w:rFonts w:cstheme="minorHAnsi"/>
                <w:color w:val="000000"/>
                <w:sz w:val="20"/>
                <w:szCs w:val="20"/>
              </w:rPr>
            </w:pPr>
            <w:r w:rsidRPr="00FD5755">
              <w:rPr>
                <w:rFonts w:cstheme="minorHAnsi"/>
                <w:color w:val="000000"/>
                <w:sz w:val="20"/>
                <w:szCs w:val="20"/>
              </w:rPr>
              <w:t>IMIPENEM</w:t>
            </w:r>
          </w:p>
        </w:tc>
        <w:tc>
          <w:tcPr>
            <w:tcW w:w="3939" w:type="dxa"/>
            <w:shd w:val="clear" w:color="auto" w:fill="auto"/>
            <w:noWrap/>
            <w:vAlign w:val="center"/>
          </w:tcPr>
          <w:p w14:paraId="10D72D24" w14:textId="77777777" w:rsidR="00FD5755" w:rsidRPr="00FD5755" w:rsidRDefault="00FD5755" w:rsidP="00FD5755">
            <w:pPr>
              <w:rPr>
                <w:rFonts w:cstheme="minorHAnsi"/>
                <w:color w:val="000000"/>
                <w:sz w:val="20"/>
                <w:szCs w:val="20"/>
              </w:rPr>
            </w:pPr>
            <w:r w:rsidRPr="00FD5755">
              <w:rPr>
                <w:rFonts w:cstheme="minorHAnsi"/>
                <w:color w:val="000000"/>
                <w:sz w:val="20"/>
                <w:szCs w:val="20"/>
              </w:rPr>
              <w:t>IMIPENEM/CILASTATIN SODIUM</w:t>
            </w:r>
          </w:p>
        </w:tc>
      </w:tr>
      <w:tr w:rsidR="00FD5755" w:rsidRPr="00FD5755" w14:paraId="0728C576" w14:textId="77777777" w:rsidTr="00FD5755">
        <w:trPr>
          <w:trHeight w:val="300"/>
        </w:trPr>
        <w:tc>
          <w:tcPr>
            <w:tcW w:w="3939" w:type="dxa"/>
            <w:shd w:val="clear" w:color="auto" w:fill="auto"/>
            <w:noWrap/>
            <w:vAlign w:val="center"/>
          </w:tcPr>
          <w:p w14:paraId="4B362650"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ERTAPENEM</w:t>
            </w:r>
          </w:p>
        </w:tc>
        <w:tc>
          <w:tcPr>
            <w:tcW w:w="3939" w:type="dxa"/>
            <w:shd w:val="clear" w:color="auto" w:fill="auto"/>
            <w:noWrap/>
            <w:vAlign w:val="center"/>
          </w:tcPr>
          <w:p w14:paraId="7768B65B" w14:textId="77777777" w:rsidR="00FD5755" w:rsidRPr="00FD5755" w:rsidRDefault="00FD5755" w:rsidP="00FD5755">
            <w:pPr>
              <w:rPr>
                <w:rFonts w:cstheme="minorHAnsi"/>
                <w:color w:val="000000"/>
                <w:sz w:val="20"/>
                <w:szCs w:val="20"/>
              </w:rPr>
            </w:pPr>
            <w:r w:rsidRPr="00FD5755">
              <w:rPr>
                <w:rFonts w:cstheme="minorHAnsi"/>
                <w:color w:val="000000"/>
                <w:sz w:val="20"/>
                <w:szCs w:val="20"/>
              </w:rPr>
              <w:t>INVANZ</w:t>
            </w:r>
          </w:p>
        </w:tc>
      </w:tr>
      <w:tr w:rsidR="00FD5755" w:rsidRPr="00FD5755" w14:paraId="66264F27" w14:textId="77777777" w:rsidTr="00FD5755">
        <w:trPr>
          <w:trHeight w:val="300"/>
        </w:trPr>
        <w:tc>
          <w:tcPr>
            <w:tcW w:w="3939" w:type="dxa"/>
            <w:shd w:val="clear" w:color="auto" w:fill="auto"/>
            <w:noWrap/>
            <w:vAlign w:val="center"/>
          </w:tcPr>
          <w:p w14:paraId="422BF1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KANAMYCIN</w:t>
            </w:r>
          </w:p>
        </w:tc>
        <w:tc>
          <w:tcPr>
            <w:tcW w:w="3939" w:type="dxa"/>
            <w:shd w:val="clear" w:color="auto" w:fill="auto"/>
            <w:noWrap/>
            <w:vAlign w:val="center"/>
          </w:tcPr>
          <w:p w14:paraId="2AE9CB3B" w14:textId="77777777" w:rsidR="00FD5755" w:rsidRPr="00FD5755" w:rsidRDefault="00FD5755" w:rsidP="00FD5755">
            <w:pPr>
              <w:rPr>
                <w:rFonts w:cstheme="minorHAnsi"/>
                <w:color w:val="000000"/>
                <w:sz w:val="20"/>
                <w:szCs w:val="20"/>
              </w:rPr>
            </w:pPr>
            <w:r w:rsidRPr="00FD5755">
              <w:rPr>
                <w:rFonts w:cstheme="minorHAnsi"/>
                <w:color w:val="000000"/>
                <w:sz w:val="20"/>
                <w:szCs w:val="20"/>
              </w:rPr>
              <w:t>KANAMYCIN SULFATE</w:t>
            </w:r>
          </w:p>
        </w:tc>
      </w:tr>
      <w:tr w:rsidR="00FD5755" w:rsidRPr="00FD5755" w14:paraId="7C93A357" w14:textId="77777777" w:rsidTr="00FD5755">
        <w:trPr>
          <w:trHeight w:val="300"/>
        </w:trPr>
        <w:tc>
          <w:tcPr>
            <w:tcW w:w="3939" w:type="dxa"/>
            <w:shd w:val="clear" w:color="auto" w:fill="auto"/>
            <w:noWrap/>
            <w:vAlign w:val="center"/>
          </w:tcPr>
          <w:p w14:paraId="66B77843"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CEFADROXIL</w:t>
            </w:r>
          </w:p>
        </w:tc>
        <w:tc>
          <w:tcPr>
            <w:tcW w:w="3939" w:type="dxa"/>
            <w:shd w:val="clear" w:color="auto" w:fill="auto"/>
            <w:noWrap/>
            <w:vAlign w:val="center"/>
          </w:tcPr>
          <w:p w14:paraId="278D8E2A"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KEFLEX </w:t>
            </w:r>
          </w:p>
        </w:tc>
      </w:tr>
      <w:tr w:rsidR="00FD5755" w:rsidRPr="00FD5755" w14:paraId="7B59FAAE" w14:textId="77777777" w:rsidTr="00FD5755">
        <w:trPr>
          <w:trHeight w:val="300"/>
        </w:trPr>
        <w:tc>
          <w:tcPr>
            <w:tcW w:w="3939" w:type="dxa"/>
            <w:shd w:val="clear" w:color="auto" w:fill="auto"/>
            <w:noWrap/>
            <w:vAlign w:val="center"/>
          </w:tcPr>
          <w:p w14:paraId="46EE48C0"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CEFADROXIL</w:t>
            </w:r>
          </w:p>
        </w:tc>
        <w:tc>
          <w:tcPr>
            <w:tcW w:w="3939" w:type="dxa"/>
            <w:shd w:val="clear" w:color="auto" w:fill="auto"/>
            <w:noWrap/>
            <w:vAlign w:val="center"/>
          </w:tcPr>
          <w:p w14:paraId="3E69C93D" w14:textId="77777777" w:rsidR="00FD5755" w:rsidRPr="00FD5755" w:rsidRDefault="00FD5755" w:rsidP="00FD5755">
            <w:pPr>
              <w:rPr>
                <w:rFonts w:cstheme="minorHAnsi"/>
                <w:color w:val="000000"/>
                <w:sz w:val="20"/>
                <w:szCs w:val="20"/>
              </w:rPr>
            </w:pPr>
            <w:r w:rsidRPr="00FD5755">
              <w:rPr>
                <w:rFonts w:cstheme="minorHAnsi"/>
                <w:color w:val="000000"/>
                <w:sz w:val="20"/>
                <w:szCs w:val="20"/>
              </w:rPr>
              <w:t>KEFTAB</w:t>
            </w:r>
          </w:p>
        </w:tc>
      </w:tr>
      <w:tr w:rsidR="00FD5755" w:rsidRPr="00FD5755" w14:paraId="1C3363F7" w14:textId="77777777" w:rsidTr="00FD5755">
        <w:trPr>
          <w:trHeight w:val="300"/>
        </w:trPr>
        <w:tc>
          <w:tcPr>
            <w:tcW w:w="3939" w:type="dxa"/>
            <w:shd w:val="clear" w:color="auto" w:fill="auto"/>
            <w:noWrap/>
            <w:vAlign w:val="center"/>
          </w:tcPr>
          <w:p w14:paraId="45F2D707"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TELITHROMYCIN</w:t>
            </w:r>
          </w:p>
        </w:tc>
        <w:tc>
          <w:tcPr>
            <w:tcW w:w="3939" w:type="dxa"/>
            <w:shd w:val="clear" w:color="auto" w:fill="auto"/>
            <w:noWrap/>
            <w:vAlign w:val="center"/>
          </w:tcPr>
          <w:p w14:paraId="102FFE17" w14:textId="77777777" w:rsidR="00FD5755" w:rsidRPr="00FD5755" w:rsidRDefault="00FD5755" w:rsidP="00FD5755">
            <w:pPr>
              <w:rPr>
                <w:rFonts w:cstheme="minorHAnsi"/>
                <w:color w:val="000000"/>
                <w:sz w:val="20"/>
                <w:szCs w:val="20"/>
              </w:rPr>
            </w:pPr>
            <w:r w:rsidRPr="00FD5755">
              <w:rPr>
                <w:rFonts w:cstheme="minorHAnsi"/>
                <w:color w:val="000000"/>
                <w:sz w:val="20"/>
                <w:szCs w:val="20"/>
              </w:rPr>
              <w:t>KETEK</w:t>
            </w:r>
          </w:p>
        </w:tc>
      </w:tr>
      <w:tr w:rsidR="00FD5755" w:rsidRPr="00FD5755" w14:paraId="11AED979" w14:textId="77777777" w:rsidTr="00FD5755">
        <w:trPr>
          <w:trHeight w:val="300"/>
        </w:trPr>
        <w:tc>
          <w:tcPr>
            <w:tcW w:w="3939" w:type="dxa"/>
            <w:shd w:val="clear" w:color="auto" w:fill="auto"/>
            <w:noWrap/>
            <w:vAlign w:val="center"/>
          </w:tcPr>
          <w:p w14:paraId="7A8EC9A0" w14:textId="77777777" w:rsidR="00FD5755" w:rsidRPr="00FD5755" w:rsidRDefault="00FD5755" w:rsidP="00FD5755">
            <w:pPr>
              <w:rPr>
                <w:rFonts w:cstheme="minorHAnsi"/>
                <w:color w:val="000000"/>
                <w:sz w:val="20"/>
                <w:szCs w:val="20"/>
              </w:rPr>
            </w:pPr>
            <w:r w:rsidRPr="00FD5755">
              <w:rPr>
                <w:rFonts w:cstheme="minorHAnsi"/>
                <w:color w:val="000000"/>
                <w:sz w:val="20"/>
                <w:szCs w:val="20"/>
              </w:rPr>
              <w:t>LEVOFLOXACIN</w:t>
            </w:r>
          </w:p>
        </w:tc>
        <w:tc>
          <w:tcPr>
            <w:tcW w:w="3939" w:type="dxa"/>
            <w:shd w:val="clear" w:color="auto" w:fill="auto"/>
            <w:noWrap/>
            <w:vAlign w:val="center"/>
          </w:tcPr>
          <w:p w14:paraId="52DA0997" w14:textId="77777777" w:rsidR="00FD5755" w:rsidRPr="00FD5755" w:rsidRDefault="00FD5755" w:rsidP="00FD5755">
            <w:pPr>
              <w:rPr>
                <w:rFonts w:cstheme="minorHAnsi"/>
                <w:color w:val="000000"/>
                <w:sz w:val="20"/>
                <w:szCs w:val="20"/>
              </w:rPr>
            </w:pPr>
            <w:r w:rsidRPr="00FD5755">
              <w:rPr>
                <w:rFonts w:cstheme="minorHAnsi"/>
                <w:color w:val="000000"/>
                <w:sz w:val="20"/>
                <w:szCs w:val="20"/>
              </w:rPr>
              <w:t>LEVAQUIN</w:t>
            </w:r>
          </w:p>
        </w:tc>
      </w:tr>
      <w:tr w:rsidR="00FD5755" w:rsidRPr="00FD5755" w14:paraId="7A9BCFE6" w14:textId="77777777" w:rsidTr="00FD5755">
        <w:trPr>
          <w:trHeight w:val="300"/>
        </w:trPr>
        <w:tc>
          <w:tcPr>
            <w:tcW w:w="3939" w:type="dxa"/>
            <w:shd w:val="clear" w:color="auto" w:fill="auto"/>
            <w:noWrap/>
            <w:vAlign w:val="center"/>
          </w:tcPr>
          <w:p w14:paraId="7BD9B4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LEVOFLOXACIN</w:t>
            </w:r>
          </w:p>
        </w:tc>
        <w:tc>
          <w:tcPr>
            <w:tcW w:w="3939" w:type="dxa"/>
            <w:shd w:val="clear" w:color="auto" w:fill="auto"/>
            <w:noWrap/>
            <w:vAlign w:val="center"/>
          </w:tcPr>
          <w:p w14:paraId="69FBC404" w14:textId="77777777" w:rsidR="00FD5755" w:rsidRPr="00FD5755" w:rsidRDefault="00FD5755" w:rsidP="00FD5755">
            <w:pPr>
              <w:rPr>
                <w:rFonts w:cstheme="minorHAnsi"/>
                <w:color w:val="000000"/>
                <w:sz w:val="20"/>
                <w:szCs w:val="20"/>
              </w:rPr>
            </w:pPr>
            <w:r w:rsidRPr="00FD5755">
              <w:rPr>
                <w:rFonts w:cstheme="minorHAnsi"/>
                <w:color w:val="000000"/>
                <w:sz w:val="20"/>
                <w:szCs w:val="20"/>
              </w:rPr>
              <w:t>LEVOFLOXACIN</w:t>
            </w:r>
          </w:p>
        </w:tc>
      </w:tr>
      <w:tr w:rsidR="00FD5755" w:rsidRPr="00FD5755" w14:paraId="384CE5F7" w14:textId="77777777" w:rsidTr="00FD5755">
        <w:trPr>
          <w:trHeight w:val="300"/>
        </w:trPr>
        <w:tc>
          <w:tcPr>
            <w:tcW w:w="3939" w:type="dxa"/>
            <w:shd w:val="clear" w:color="auto" w:fill="auto"/>
            <w:noWrap/>
            <w:vAlign w:val="center"/>
          </w:tcPr>
          <w:p w14:paraId="4683B3D3" w14:textId="77777777" w:rsidR="00FD5755" w:rsidRPr="00FD5755" w:rsidRDefault="00FD5755" w:rsidP="00FD5755">
            <w:pPr>
              <w:rPr>
                <w:rFonts w:cstheme="minorHAnsi"/>
                <w:color w:val="000000"/>
                <w:sz w:val="20"/>
                <w:szCs w:val="20"/>
              </w:rPr>
            </w:pPr>
            <w:r w:rsidRPr="00FD5755">
              <w:rPr>
                <w:rFonts w:cstheme="minorHAnsi"/>
                <w:color w:val="000000"/>
                <w:sz w:val="20"/>
                <w:szCs w:val="20"/>
              </w:rPr>
              <w:t>LINEZOLID</w:t>
            </w:r>
          </w:p>
        </w:tc>
        <w:tc>
          <w:tcPr>
            <w:tcW w:w="3939" w:type="dxa"/>
            <w:shd w:val="clear" w:color="auto" w:fill="auto"/>
            <w:noWrap/>
            <w:vAlign w:val="center"/>
          </w:tcPr>
          <w:p w14:paraId="45967680" w14:textId="77777777" w:rsidR="00FD5755" w:rsidRPr="00FD5755" w:rsidRDefault="00FD5755" w:rsidP="00FD5755">
            <w:pPr>
              <w:rPr>
                <w:rFonts w:cstheme="minorHAnsi"/>
                <w:color w:val="000000"/>
                <w:sz w:val="20"/>
                <w:szCs w:val="20"/>
              </w:rPr>
            </w:pPr>
            <w:r w:rsidRPr="00FD5755">
              <w:rPr>
                <w:rFonts w:cstheme="minorHAnsi"/>
                <w:color w:val="000000"/>
                <w:sz w:val="20"/>
                <w:szCs w:val="20"/>
              </w:rPr>
              <w:t>LINEZOLID</w:t>
            </w:r>
          </w:p>
        </w:tc>
      </w:tr>
      <w:tr w:rsidR="00FD5755" w:rsidRPr="00FD5755" w14:paraId="60D92249" w14:textId="77777777" w:rsidTr="00FD5755">
        <w:trPr>
          <w:trHeight w:val="300"/>
        </w:trPr>
        <w:tc>
          <w:tcPr>
            <w:tcW w:w="3939" w:type="dxa"/>
            <w:shd w:val="clear" w:color="auto" w:fill="auto"/>
            <w:noWrap/>
            <w:vAlign w:val="center"/>
          </w:tcPr>
          <w:p w14:paraId="791F09EC" w14:textId="77777777" w:rsidR="00FD5755" w:rsidRPr="00FD5755" w:rsidRDefault="00FD5755" w:rsidP="00FD5755">
            <w:pPr>
              <w:rPr>
                <w:rFonts w:cstheme="minorHAnsi"/>
                <w:color w:val="000000"/>
                <w:sz w:val="20"/>
                <w:szCs w:val="20"/>
              </w:rPr>
            </w:pPr>
            <w:r w:rsidRPr="00FD5755">
              <w:rPr>
                <w:rFonts w:cstheme="minorHAnsi"/>
                <w:color w:val="000000"/>
                <w:sz w:val="20"/>
                <w:szCs w:val="20"/>
              </w:rPr>
              <w:t>LINCOMYCIN</w:t>
            </w:r>
          </w:p>
        </w:tc>
        <w:tc>
          <w:tcPr>
            <w:tcW w:w="3939" w:type="dxa"/>
            <w:shd w:val="clear" w:color="auto" w:fill="auto"/>
            <w:noWrap/>
            <w:vAlign w:val="center"/>
          </w:tcPr>
          <w:p w14:paraId="36CC90BB" w14:textId="77777777" w:rsidR="00FD5755" w:rsidRPr="00FD5755" w:rsidRDefault="00FD5755" w:rsidP="00FD5755">
            <w:pPr>
              <w:rPr>
                <w:rFonts w:cstheme="minorHAnsi"/>
                <w:color w:val="000000"/>
                <w:sz w:val="20"/>
                <w:szCs w:val="20"/>
              </w:rPr>
            </w:pPr>
            <w:r w:rsidRPr="00FD5755">
              <w:rPr>
                <w:rFonts w:cstheme="minorHAnsi"/>
                <w:color w:val="000000"/>
                <w:sz w:val="20"/>
                <w:szCs w:val="20"/>
              </w:rPr>
              <w:t>LINOCIN</w:t>
            </w:r>
          </w:p>
        </w:tc>
      </w:tr>
      <w:tr w:rsidR="00FD5755" w:rsidRPr="00FD5755" w14:paraId="3E4775F8" w14:textId="77777777" w:rsidTr="00FD5755">
        <w:trPr>
          <w:trHeight w:val="300"/>
        </w:trPr>
        <w:tc>
          <w:tcPr>
            <w:tcW w:w="3939" w:type="dxa"/>
            <w:shd w:val="clear" w:color="auto" w:fill="auto"/>
            <w:noWrap/>
            <w:vAlign w:val="center"/>
          </w:tcPr>
          <w:p w14:paraId="050527E2" w14:textId="77777777" w:rsidR="00FD5755" w:rsidRPr="00FD5755" w:rsidRDefault="00FD5755" w:rsidP="00FD5755">
            <w:pPr>
              <w:rPr>
                <w:rFonts w:cstheme="minorHAnsi"/>
                <w:color w:val="000000"/>
                <w:sz w:val="20"/>
                <w:szCs w:val="20"/>
              </w:rPr>
            </w:pPr>
            <w:r w:rsidRPr="00FD5755">
              <w:rPr>
                <w:rFonts w:cstheme="minorHAnsi"/>
                <w:color w:val="000000"/>
                <w:sz w:val="20"/>
                <w:szCs w:val="20"/>
              </w:rPr>
              <w:t>LORACARBEF</w:t>
            </w:r>
          </w:p>
        </w:tc>
        <w:tc>
          <w:tcPr>
            <w:tcW w:w="3939" w:type="dxa"/>
            <w:shd w:val="clear" w:color="auto" w:fill="auto"/>
            <w:noWrap/>
            <w:vAlign w:val="center"/>
          </w:tcPr>
          <w:p w14:paraId="31D7C904" w14:textId="77777777" w:rsidR="00FD5755" w:rsidRPr="00FD5755" w:rsidRDefault="00FD5755" w:rsidP="00FD5755">
            <w:pPr>
              <w:rPr>
                <w:rFonts w:cstheme="minorHAnsi"/>
                <w:color w:val="000000"/>
                <w:sz w:val="20"/>
                <w:szCs w:val="20"/>
              </w:rPr>
            </w:pPr>
            <w:r w:rsidRPr="00FD5755">
              <w:rPr>
                <w:rFonts w:cstheme="minorHAnsi"/>
                <w:color w:val="000000"/>
                <w:sz w:val="20"/>
                <w:szCs w:val="20"/>
              </w:rPr>
              <w:t>LORABID</w:t>
            </w:r>
          </w:p>
        </w:tc>
      </w:tr>
      <w:tr w:rsidR="00FD5755" w:rsidRPr="00FD5755" w14:paraId="272076C8" w14:textId="77777777" w:rsidTr="00FD5755">
        <w:trPr>
          <w:trHeight w:val="300"/>
        </w:trPr>
        <w:tc>
          <w:tcPr>
            <w:tcW w:w="3939" w:type="dxa"/>
            <w:shd w:val="clear" w:color="auto" w:fill="auto"/>
            <w:noWrap/>
            <w:vAlign w:val="center"/>
          </w:tcPr>
          <w:p w14:paraId="56858AED" w14:textId="77777777" w:rsidR="00FD5755" w:rsidRPr="00FD5755" w:rsidRDefault="00FD5755" w:rsidP="00FD5755">
            <w:pPr>
              <w:rPr>
                <w:rFonts w:cstheme="minorHAnsi"/>
                <w:color w:val="000000"/>
                <w:sz w:val="20"/>
                <w:szCs w:val="20"/>
              </w:rPr>
            </w:pPr>
            <w:r w:rsidRPr="00FD5755">
              <w:rPr>
                <w:rFonts w:cstheme="minorHAnsi"/>
                <w:color w:val="000000"/>
                <w:sz w:val="20"/>
                <w:szCs w:val="20"/>
              </w:rPr>
              <w:t>NITROFURANTOIN</w:t>
            </w:r>
          </w:p>
        </w:tc>
        <w:tc>
          <w:tcPr>
            <w:tcW w:w="3939" w:type="dxa"/>
            <w:shd w:val="clear" w:color="auto" w:fill="auto"/>
            <w:noWrap/>
            <w:vAlign w:val="center"/>
          </w:tcPr>
          <w:p w14:paraId="5C2F8C26" w14:textId="77777777" w:rsidR="00FD5755" w:rsidRPr="00FD5755" w:rsidRDefault="00FD5755" w:rsidP="00FD5755">
            <w:pPr>
              <w:rPr>
                <w:rFonts w:cstheme="minorHAnsi"/>
                <w:color w:val="000000"/>
                <w:sz w:val="20"/>
                <w:szCs w:val="20"/>
              </w:rPr>
            </w:pPr>
            <w:r w:rsidRPr="00FD5755">
              <w:rPr>
                <w:rFonts w:cstheme="minorHAnsi"/>
                <w:color w:val="000000"/>
                <w:sz w:val="20"/>
                <w:szCs w:val="20"/>
              </w:rPr>
              <w:t>MACROBID</w:t>
            </w:r>
          </w:p>
        </w:tc>
      </w:tr>
      <w:tr w:rsidR="00FD5755" w:rsidRPr="00FD5755" w14:paraId="2DFE72C8" w14:textId="77777777" w:rsidTr="00FD5755">
        <w:trPr>
          <w:trHeight w:val="300"/>
        </w:trPr>
        <w:tc>
          <w:tcPr>
            <w:tcW w:w="3939" w:type="dxa"/>
            <w:shd w:val="clear" w:color="auto" w:fill="auto"/>
            <w:noWrap/>
            <w:vAlign w:val="center"/>
          </w:tcPr>
          <w:p w14:paraId="23799C7E" w14:textId="77777777" w:rsidR="00FD5755" w:rsidRPr="00FD5755" w:rsidRDefault="00FD5755" w:rsidP="00FD5755">
            <w:pPr>
              <w:rPr>
                <w:rFonts w:cstheme="minorHAnsi"/>
                <w:color w:val="000000"/>
                <w:sz w:val="20"/>
                <w:szCs w:val="20"/>
              </w:rPr>
            </w:pPr>
            <w:r w:rsidRPr="00FD5755">
              <w:rPr>
                <w:rFonts w:cstheme="minorHAnsi"/>
                <w:color w:val="000000"/>
                <w:sz w:val="20"/>
                <w:szCs w:val="20"/>
              </w:rPr>
              <w:t>NITROFURANTOIN</w:t>
            </w:r>
          </w:p>
        </w:tc>
        <w:tc>
          <w:tcPr>
            <w:tcW w:w="3939" w:type="dxa"/>
            <w:shd w:val="clear" w:color="auto" w:fill="auto"/>
            <w:noWrap/>
            <w:vAlign w:val="center"/>
          </w:tcPr>
          <w:p w14:paraId="0B754C58" w14:textId="77777777" w:rsidR="00FD5755" w:rsidRPr="00FD5755" w:rsidRDefault="00FD5755" w:rsidP="00FD5755">
            <w:pPr>
              <w:rPr>
                <w:rFonts w:cstheme="minorHAnsi"/>
                <w:color w:val="000000"/>
                <w:sz w:val="20"/>
                <w:szCs w:val="20"/>
              </w:rPr>
            </w:pPr>
            <w:r w:rsidRPr="00FD5755">
              <w:rPr>
                <w:rFonts w:cstheme="minorHAnsi"/>
                <w:color w:val="000000"/>
                <w:sz w:val="20"/>
                <w:szCs w:val="20"/>
              </w:rPr>
              <w:t>MACRODANTIN</w:t>
            </w:r>
          </w:p>
        </w:tc>
      </w:tr>
      <w:tr w:rsidR="00FD5755" w:rsidRPr="00FD5755" w14:paraId="454BD68F" w14:textId="77777777" w:rsidTr="00FD5755">
        <w:trPr>
          <w:trHeight w:val="300"/>
        </w:trPr>
        <w:tc>
          <w:tcPr>
            <w:tcW w:w="3939" w:type="dxa"/>
            <w:shd w:val="clear" w:color="auto" w:fill="auto"/>
            <w:noWrap/>
            <w:vAlign w:val="center"/>
          </w:tcPr>
          <w:p w14:paraId="15863FF2"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CEFEPIME</w:t>
            </w:r>
          </w:p>
        </w:tc>
        <w:tc>
          <w:tcPr>
            <w:tcW w:w="3939" w:type="dxa"/>
            <w:shd w:val="clear" w:color="auto" w:fill="auto"/>
            <w:noWrap/>
            <w:vAlign w:val="center"/>
          </w:tcPr>
          <w:p w14:paraId="5A4FDFDC" w14:textId="77777777" w:rsidR="00FD5755" w:rsidRPr="00FD5755" w:rsidRDefault="00FD5755" w:rsidP="00FD5755">
            <w:pPr>
              <w:rPr>
                <w:rFonts w:cstheme="minorHAnsi"/>
                <w:color w:val="000000"/>
                <w:sz w:val="20"/>
                <w:szCs w:val="20"/>
              </w:rPr>
            </w:pPr>
            <w:r w:rsidRPr="00FD5755">
              <w:rPr>
                <w:rFonts w:cstheme="minorHAnsi"/>
                <w:color w:val="000000"/>
                <w:sz w:val="20"/>
                <w:szCs w:val="20"/>
              </w:rPr>
              <w:t>MAXIPIME</w:t>
            </w:r>
          </w:p>
        </w:tc>
      </w:tr>
      <w:tr w:rsidR="00FD5755" w:rsidRPr="00FD5755" w14:paraId="3EC14047" w14:textId="77777777" w:rsidTr="00FD5755">
        <w:trPr>
          <w:trHeight w:val="300"/>
        </w:trPr>
        <w:tc>
          <w:tcPr>
            <w:tcW w:w="3939" w:type="dxa"/>
            <w:shd w:val="clear" w:color="auto" w:fill="auto"/>
            <w:noWrap/>
            <w:vAlign w:val="center"/>
          </w:tcPr>
          <w:p w14:paraId="09730B69"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MEROPENEM</w:t>
            </w:r>
          </w:p>
        </w:tc>
        <w:tc>
          <w:tcPr>
            <w:tcW w:w="3939" w:type="dxa"/>
            <w:shd w:val="clear" w:color="auto" w:fill="auto"/>
            <w:noWrap/>
            <w:vAlign w:val="center"/>
          </w:tcPr>
          <w:p w14:paraId="1D897E5C"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MERREM</w:t>
            </w:r>
          </w:p>
        </w:tc>
      </w:tr>
      <w:tr w:rsidR="00FD5755" w:rsidRPr="00FD5755" w14:paraId="045A4300" w14:textId="77777777" w:rsidTr="00FD5755">
        <w:trPr>
          <w:trHeight w:val="300"/>
        </w:trPr>
        <w:tc>
          <w:tcPr>
            <w:tcW w:w="3939" w:type="dxa"/>
            <w:shd w:val="clear" w:color="auto" w:fill="auto"/>
            <w:noWrap/>
            <w:vAlign w:val="center"/>
          </w:tcPr>
          <w:p w14:paraId="16CBA7C1"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METRONIDAZOLE</w:t>
            </w:r>
          </w:p>
        </w:tc>
        <w:tc>
          <w:tcPr>
            <w:tcW w:w="3939" w:type="dxa"/>
            <w:shd w:val="clear" w:color="auto" w:fill="auto"/>
            <w:noWrap/>
            <w:vAlign w:val="center"/>
          </w:tcPr>
          <w:p w14:paraId="1DEF674A"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METRONIDAZOLE</w:t>
            </w:r>
          </w:p>
        </w:tc>
      </w:tr>
      <w:tr w:rsidR="00FD5755" w:rsidRPr="00FD5755" w14:paraId="08B52B4E" w14:textId="77777777" w:rsidTr="00FD5755">
        <w:trPr>
          <w:trHeight w:val="300"/>
        </w:trPr>
        <w:tc>
          <w:tcPr>
            <w:tcW w:w="3939" w:type="dxa"/>
            <w:shd w:val="clear" w:color="auto" w:fill="auto"/>
            <w:noWrap/>
            <w:vAlign w:val="center"/>
          </w:tcPr>
          <w:p w14:paraId="15C9048F" w14:textId="77777777" w:rsidR="00FD5755" w:rsidRPr="00FD5755" w:rsidRDefault="00FD5755" w:rsidP="00FD5755">
            <w:pPr>
              <w:rPr>
                <w:rFonts w:cstheme="minorHAnsi"/>
                <w:color w:val="000000"/>
                <w:sz w:val="20"/>
                <w:szCs w:val="20"/>
              </w:rPr>
            </w:pPr>
            <w:r w:rsidRPr="00FD5755">
              <w:rPr>
                <w:rFonts w:cstheme="minorHAnsi"/>
                <w:color w:val="000000"/>
                <w:sz w:val="20"/>
                <w:szCs w:val="20"/>
              </w:rPr>
              <w:t>MINOCYCLINE</w:t>
            </w:r>
          </w:p>
        </w:tc>
        <w:tc>
          <w:tcPr>
            <w:tcW w:w="3939" w:type="dxa"/>
            <w:shd w:val="clear" w:color="auto" w:fill="auto"/>
            <w:noWrap/>
            <w:vAlign w:val="center"/>
          </w:tcPr>
          <w:p w14:paraId="5BC0A635" w14:textId="77777777" w:rsidR="00FD5755" w:rsidRPr="00FD5755" w:rsidRDefault="00FD5755" w:rsidP="00FD5755">
            <w:pPr>
              <w:rPr>
                <w:rFonts w:cstheme="minorHAnsi"/>
                <w:color w:val="000000"/>
                <w:sz w:val="20"/>
                <w:szCs w:val="20"/>
              </w:rPr>
            </w:pPr>
            <w:r w:rsidRPr="00FD5755">
              <w:rPr>
                <w:rFonts w:cstheme="minorHAnsi"/>
                <w:color w:val="000000"/>
                <w:sz w:val="20"/>
                <w:szCs w:val="20"/>
              </w:rPr>
              <w:t>MINOCIN PELLETIZED</w:t>
            </w:r>
          </w:p>
        </w:tc>
      </w:tr>
      <w:tr w:rsidR="00FD5755" w:rsidRPr="00FD5755" w14:paraId="6D899A57" w14:textId="77777777" w:rsidTr="00FD5755">
        <w:trPr>
          <w:trHeight w:val="300"/>
        </w:trPr>
        <w:tc>
          <w:tcPr>
            <w:tcW w:w="3939" w:type="dxa"/>
            <w:shd w:val="clear" w:color="auto" w:fill="auto"/>
            <w:noWrap/>
            <w:vAlign w:val="center"/>
          </w:tcPr>
          <w:p w14:paraId="294AFFF7" w14:textId="77777777" w:rsidR="00FD5755" w:rsidRPr="00FD5755" w:rsidRDefault="00FD5755" w:rsidP="00FD5755">
            <w:pPr>
              <w:rPr>
                <w:rFonts w:cstheme="minorHAnsi"/>
                <w:color w:val="000000"/>
                <w:sz w:val="20"/>
                <w:szCs w:val="20"/>
              </w:rPr>
            </w:pPr>
            <w:r w:rsidRPr="00FD5755">
              <w:rPr>
                <w:rFonts w:cstheme="minorHAnsi"/>
                <w:color w:val="000000"/>
                <w:sz w:val="20"/>
                <w:szCs w:val="20"/>
              </w:rPr>
              <w:t>MINOCYCLINE</w:t>
            </w:r>
          </w:p>
        </w:tc>
        <w:tc>
          <w:tcPr>
            <w:tcW w:w="3939" w:type="dxa"/>
            <w:shd w:val="clear" w:color="auto" w:fill="auto"/>
            <w:noWrap/>
            <w:vAlign w:val="center"/>
          </w:tcPr>
          <w:p w14:paraId="3D4A7C26" w14:textId="77777777" w:rsidR="00FD5755" w:rsidRPr="00FD5755" w:rsidRDefault="00FD5755" w:rsidP="00FD5755">
            <w:pPr>
              <w:rPr>
                <w:rFonts w:cstheme="minorHAnsi"/>
                <w:color w:val="000000"/>
                <w:sz w:val="20"/>
                <w:szCs w:val="20"/>
              </w:rPr>
            </w:pPr>
            <w:r w:rsidRPr="00FD5755">
              <w:rPr>
                <w:rFonts w:cstheme="minorHAnsi"/>
                <w:color w:val="000000"/>
                <w:sz w:val="20"/>
                <w:szCs w:val="20"/>
              </w:rPr>
              <w:t>MINOCYCLINE</w:t>
            </w:r>
          </w:p>
        </w:tc>
      </w:tr>
      <w:tr w:rsidR="00FD5755" w:rsidRPr="00FD5755" w14:paraId="281620DE" w14:textId="77777777" w:rsidTr="00FD5755">
        <w:trPr>
          <w:trHeight w:val="300"/>
        </w:trPr>
        <w:tc>
          <w:tcPr>
            <w:tcW w:w="3939" w:type="dxa"/>
            <w:shd w:val="clear" w:color="auto" w:fill="auto"/>
            <w:noWrap/>
            <w:vAlign w:val="center"/>
          </w:tcPr>
          <w:p w14:paraId="52F2E1F5"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c>
          <w:tcPr>
            <w:tcW w:w="3939" w:type="dxa"/>
            <w:shd w:val="clear" w:color="auto" w:fill="auto"/>
            <w:noWrap/>
            <w:vAlign w:val="center"/>
          </w:tcPr>
          <w:p w14:paraId="4AD352A3" w14:textId="77777777" w:rsidR="00FD5755" w:rsidRPr="00FD5755" w:rsidRDefault="00FD5755" w:rsidP="00FD5755">
            <w:pPr>
              <w:rPr>
                <w:rFonts w:cstheme="minorHAnsi"/>
                <w:color w:val="000000"/>
                <w:sz w:val="20"/>
                <w:szCs w:val="20"/>
              </w:rPr>
            </w:pPr>
            <w:r w:rsidRPr="00FD5755">
              <w:rPr>
                <w:rFonts w:cstheme="minorHAnsi"/>
                <w:color w:val="000000"/>
                <w:sz w:val="20"/>
                <w:szCs w:val="20"/>
              </w:rPr>
              <w:t>MONODOX</w:t>
            </w:r>
          </w:p>
        </w:tc>
      </w:tr>
      <w:tr w:rsidR="00FD5755" w:rsidRPr="00FD5755" w14:paraId="4A5E9BA8" w14:textId="77777777" w:rsidTr="00FD5755">
        <w:trPr>
          <w:trHeight w:val="300"/>
        </w:trPr>
        <w:tc>
          <w:tcPr>
            <w:tcW w:w="3939" w:type="dxa"/>
            <w:shd w:val="clear" w:color="auto" w:fill="auto"/>
            <w:noWrap/>
            <w:vAlign w:val="center"/>
          </w:tcPr>
          <w:p w14:paraId="73F79C78" w14:textId="77777777" w:rsidR="00FD5755" w:rsidRPr="00FD5755" w:rsidRDefault="00FD5755" w:rsidP="00FD5755">
            <w:pPr>
              <w:rPr>
                <w:rFonts w:cstheme="minorHAnsi"/>
                <w:color w:val="000000"/>
                <w:sz w:val="20"/>
                <w:szCs w:val="20"/>
              </w:rPr>
            </w:pPr>
            <w:r w:rsidRPr="00FD5755">
              <w:rPr>
                <w:rFonts w:cstheme="minorHAnsi"/>
                <w:color w:val="000000"/>
                <w:sz w:val="20"/>
                <w:szCs w:val="20"/>
              </w:rPr>
              <w:t>MOXIFLOXACIN</w:t>
            </w:r>
          </w:p>
        </w:tc>
        <w:tc>
          <w:tcPr>
            <w:tcW w:w="3939" w:type="dxa"/>
            <w:shd w:val="clear" w:color="auto" w:fill="auto"/>
            <w:noWrap/>
            <w:vAlign w:val="center"/>
          </w:tcPr>
          <w:p w14:paraId="7D3A8DCB" w14:textId="77777777" w:rsidR="00FD5755" w:rsidRPr="00FD5755" w:rsidRDefault="00FD5755" w:rsidP="00FD5755">
            <w:pPr>
              <w:rPr>
                <w:rFonts w:cstheme="minorHAnsi"/>
                <w:color w:val="000000"/>
                <w:sz w:val="20"/>
                <w:szCs w:val="20"/>
              </w:rPr>
            </w:pPr>
            <w:r w:rsidRPr="00FD5755">
              <w:rPr>
                <w:rFonts w:cstheme="minorHAnsi"/>
                <w:color w:val="000000"/>
                <w:sz w:val="20"/>
                <w:szCs w:val="20"/>
              </w:rPr>
              <w:t>MOXIFLOXACIN HCL</w:t>
            </w:r>
          </w:p>
        </w:tc>
      </w:tr>
      <w:tr w:rsidR="00FD5755" w:rsidRPr="00FD5755" w14:paraId="687CDD17" w14:textId="77777777" w:rsidTr="00FD5755">
        <w:trPr>
          <w:trHeight w:val="300"/>
        </w:trPr>
        <w:tc>
          <w:tcPr>
            <w:tcW w:w="3939" w:type="dxa"/>
            <w:shd w:val="clear" w:color="auto" w:fill="auto"/>
            <w:noWrap/>
            <w:vAlign w:val="center"/>
          </w:tcPr>
          <w:p w14:paraId="2A866010" w14:textId="77777777" w:rsidR="00FD5755" w:rsidRPr="00FD5755" w:rsidRDefault="00FD5755" w:rsidP="00FD5755">
            <w:pPr>
              <w:rPr>
                <w:rFonts w:cstheme="minorHAnsi"/>
                <w:color w:val="000000"/>
                <w:sz w:val="20"/>
                <w:szCs w:val="20"/>
              </w:rPr>
            </w:pPr>
            <w:r w:rsidRPr="00FD5755">
              <w:rPr>
                <w:rFonts w:cstheme="minorHAnsi"/>
                <w:color w:val="000000"/>
                <w:sz w:val="20"/>
                <w:szCs w:val="20"/>
              </w:rPr>
              <w:t>NAFCILLIN</w:t>
            </w:r>
          </w:p>
        </w:tc>
        <w:tc>
          <w:tcPr>
            <w:tcW w:w="3939" w:type="dxa"/>
            <w:shd w:val="clear" w:color="auto" w:fill="auto"/>
            <w:noWrap/>
            <w:vAlign w:val="center"/>
          </w:tcPr>
          <w:p w14:paraId="00200C19" w14:textId="77777777" w:rsidR="00FD5755" w:rsidRPr="00FD5755" w:rsidRDefault="00FD5755" w:rsidP="00FD5755">
            <w:pPr>
              <w:rPr>
                <w:rFonts w:cstheme="minorHAnsi"/>
                <w:color w:val="000000"/>
                <w:sz w:val="20"/>
                <w:szCs w:val="20"/>
              </w:rPr>
            </w:pPr>
            <w:r w:rsidRPr="00FD5755">
              <w:rPr>
                <w:rFonts w:cstheme="minorHAnsi"/>
                <w:color w:val="000000"/>
                <w:sz w:val="20"/>
                <w:szCs w:val="20"/>
              </w:rPr>
              <w:t>NAFCILLIN SODIUM</w:t>
            </w:r>
          </w:p>
        </w:tc>
      </w:tr>
      <w:tr w:rsidR="00FD5755" w:rsidRPr="00FD5755" w14:paraId="57D6AAE6" w14:textId="77777777" w:rsidTr="00FD5755">
        <w:trPr>
          <w:trHeight w:val="300"/>
        </w:trPr>
        <w:tc>
          <w:tcPr>
            <w:tcW w:w="3939" w:type="dxa"/>
            <w:shd w:val="clear" w:color="auto" w:fill="auto"/>
            <w:noWrap/>
            <w:vAlign w:val="center"/>
          </w:tcPr>
          <w:p w14:paraId="193ABC89" w14:textId="77777777" w:rsidR="00FD5755" w:rsidRPr="00FD5755" w:rsidRDefault="00FD5755" w:rsidP="00FD5755">
            <w:pPr>
              <w:rPr>
                <w:rFonts w:cstheme="minorHAnsi"/>
                <w:color w:val="000000"/>
                <w:sz w:val="20"/>
                <w:szCs w:val="20"/>
              </w:rPr>
            </w:pPr>
            <w:r w:rsidRPr="00FD5755">
              <w:rPr>
                <w:rFonts w:cstheme="minorHAnsi"/>
                <w:color w:val="000000"/>
                <w:sz w:val="20"/>
                <w:szCs w:val="20"/>
              </w:rPr>
              <w:t>NITROFURANTOIN</w:t>
            </w:r>
          </w:p>
        </w:tc>
        <w:tc>
          <w:tcPr>
            <w:tcW w:w="3939" w:type="dxa"/>
            <w:shd w:val="clear" w:color="auto" w:fill="auto"/>
            <w:noWrap/>
            <w:vAlign w:val="center"/>
          </w:tcPr>
          <w:p w14:paraId="7D5F9B53"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NITROFURANTOIN </w:t>
            </w:r>
          </w:p>
        </w:tc>
      </w:tr>
      <w:tr w:rsidR="00FD5755" w:rsidRPr="00FD5755" w14:paraId="270A5CCE" w14:textId="77777777" w:rsidTr="00FD5755">
        <w:trPr>
          <w:trHeight w:val="300"/>
        </w:trPr>
        <w:tc>
          <w:tcPr>
            <w:tcW w:w="3939" w:type="dxa"/>
            <w:shd w:val="clear" w:color="auto" w:fill="auto"/>
            <w:noWrap/>
            <w:vAlign w:val="center"/>
          </w:tcPr>
          <w:p w14:paraId="61671B2F" w14:textId="77777777" w:rsidR="00FD5755" w:rsidRPr="00FD5755" w:rsidRDefault="00FD5755" w:rsidP="00FD5755">
            <w:pPr>
              <w:rPr>
                <w:rFonts w:cstheme="minorHAnsi"/>
                <w:color w:val="000000"/>
                <w:sz w:val="20"/>
                <w:szCs w:val="20"/>
              </w:rPr>
            </w:pPr>
            <w:r w:rsidRPr="00FD5755">
              <w:rPr>
                <w:rFonts w:cstheme="minorHAnsi"/>
                <w:color w:val="000000"/>
                <w:sz w:val="20"/>
                <w:szCs w:val="20"/>
              </w:rPr>
              <w:t>NORFLOXACIN</w:t>
            </w:r>
          </w:p>
        </w:tc>
        <w:tc>
          <w:tcPr>
            <w:tcW w:w="3939" w:type="dxa"/>
            <w:shd w:val="clear" w:color="auto" w:fill="auto"/>
            <w:noWrap/>
            <w:vAlign w:val="center"/>
          </w:tcPr>
          <w:p w14:paraId="4B8ACDEA" w14:textId="77777777" w:rsidR="00FD5755" w:rsidRPr="00FD5755" w:rsidRDefault="00FD5755" w:rsidP="00FD5755">
            <w:pPr>
              <w:rPr>
                <w:rFonts w:cstheme="minorHAnsi"/>
                <w:color w:val="000000"/>
                <w:sz w:val="20"/>
                <w:szCs w:val="20"/>
              </w:rPr>
            </w:pPr>
            <w:r w:rsidRPr="00FD5755">
              <w:rPr>
                <w:rFonts w:cstheme="minorHAnsi"/>
                <w:color w:val="000000"/>
                <w:sz w:val="20"/>
                <w:szCs w:val="20"/>
              </w:rPr>
              <w:t>NOROXIN</w:t>
            </w:r>
          </w:p>
        </w:tc>
      </w:tr>
      <w:tr w:rsidR="00FD5755" w:rsidRPr="00FD5755" w14:paraId="793843C6" w14:textId="77777777" w:rsidTr="00FD5755">
        <w:trPr>
          <w:trHeight w:val="300"/>
        </w:trPr>
        <w:tc>
          <w:tcPr>
            <w:tcW w:w="3939" w:type="dxa"/>
            <w:shd w:val="clear" w:color="auto" w:fill="auto"/>
            <w:noWrap/>
            <w:vAlign w:val="center"/>
          </w:tcPr>
          <w:p w14:paraId="539719A9"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CEFDINIR</w:t>
            </w:r>
          </w:p>
        </w:tc>
        <w:tc>
          <w:tcPr>
            <w:tcW w:w="3939" w:type="dxa"/>
            <w:shd w:val="clear" w:color="auto" w:fill="auto"/>
            <w:noWrap/>
            <w:vAlign w:val="center"/>
          </w:tcPr>
          <w:p w14:paraId="66C04587" w14:textId="77777777" w:rsidR="00FD5755" w:rsidRPr="00FD5755" w:rsidRDefault="00FD5755" w:rsidP="00FD5755">
            <w:pPr>
              <w:rPr>
                <w:rFonts w:cstheme="minorHAnsi"/>
                <w:color w:val="000000"/>
                <w:sz w:val="20"/>
                <w:szCs w:val="20"/>
              </w:rPr>
            </w:pPr>
            <w:r w:rsidRPr="00FD5755">
              <w:rPr>
                <w:rFonts w:cstheme="minorHAnsi"/>
                <w:color w:val="000000"/>
                <w:sz w:val="20"/>
                <w:szCs w:val="20"/>
              </w:rPr>
              <w:t>OMNICEF</w:t>
            </w:r>
          </w:p>
        </w:tc>
      </w:tr>
      <w:tr w:rsidR="00FD5755" w:rsidRPr="00FD5755" w14:paraId="071869DE" w14:textId="77777777" w:rsidTr="00FD5755">
        <w:trPr>
          <w:trHeight w:val="300"/>
        </w:trPr>
        <w:tc>
          <w:tcPr>
            <w:tcW w:w="3939" w:type="dxa"/>
            <w:shd w:val="clear" w:color="auto" w:fill="auto"/>
            <w:noWrap/>
            <w:vAlign w:val="center"/>
          </w:tcPr>
          <w:p w14:paraId="7E8D0D2B" w14:textId="77777777" w:rsidR="00FD5755" w:rsidRPr="00FD5755" w:rsidRDefault="00FD5755" w:rsidP="00FD5755">
            <w:pPr>
              <w:rPr>
                <w:rFonts w:cstheme="minorHAnsi"/>
                <w:color w:val="000000"/>
                <w:sz w:val="20"/>
                <w:szCs w:val="20"/>
              </w:rPr>
            </w:pPr>
            <w:r w:rsidRPr="00FD5755">
              <w:rPr>
                <w:rFonts w:cstheme="minorHAnsi"/>
                <w:color w:val="000000"/>
                <w:sz w:val="20"/>
                <w:szCs w:val="20"/>
              </w:rPr>
              <w:t>OXACILLIN</w:t>
            </w:r>
          </w:p>
        </w:tc>
        <w:tc>
          <w:tcPr>
            <w:tcW w:w="3939" w:type="dxa"/>
            <w:shd w:val="clear" w:color="auto" w:fill="auto"/>
            <w:noWrap/>
            <w:vAlign w:val="center"/>
          </w:tcPr>
          <w:p w14:paraId="043F2FC6" w14:textId="77777777" w:rsidR="00FD5755" w:rsidRPr="00FD5755" w:rsidRDefault="00FD5755" w:rsidP="00FD5755">
            <w:pPr>
              <w:rPr>
                <w:rFonts w:cstheme="minorHAnsi"/>
                <w:color w:val="000000"/>
                <w:sz w:val="20"/>
                <w:szCs w:val="20"/>
              </w:rPr>
            </w:pPr>
            <w:r w:rsidRPr="00FD5755">
              <w:rPr>
                <w:rFonts w:cstheme="minorHAnsi"/>
                <w:color w:val="000000"/>
                <w:sz w:val="20"/>
                <w:szCs w:val="20"/>
              </w:rPr>
              <w:t>OXACILLIN</w:t>
            </w:r>
          </w:p>
        </w:tc>
      </w:tr>
      <w:tr w:rsidR="00FD5755" w:rsidRPr="00FD5755" w14:paraId="46C50084" w14:textId="77777777" w:rsidTr="00FD5755">
        <w:trPr>
          <w:trHeight w:val="300"/>
        </w:trPr>
        <w:tc>
          <w:tcPr>
            <w:tcW w:w="3939" w:type="dxa"/>
            <w:shd w:val="clear" w:color="auto" w:fill="auto"/>
            <w:noWrap/>
            <w:vAlign w:val="center"/>
          </w:tcPr>
          <w:p w14:paraId="4EA22032" w14:textId="77777777" w:rsidR="00FD5755" w:rsidRPr="00FD5755" w:rsidRDefault="00FD5755" w:rsidP="00FD5755">
            <w:pPr>
              <w:rPr>
                <w:rFonts w:cstheme="minorHAnsi"/>
                <w:color w:val="000000"/>
                <w:sz w:val="20"/>
                <w:szCs w:val="20"/>
              </w:rPr>
            </w:pPr>
            <w:r w:rsidRPr="00FD5755">
              <w:rPr>
                <w:rFonts w:cstheme="minorHAnsi"/>
                <w:color w:val="000000"/>
                <w:sz w:val="20"/>
                <w:szCs w:val="20"/>
              </w:rPr>
              <w:t>ERYTHROMYCIN</w:t>
            </w:r>
          </w:p>
        </w:tc>
        <w:tc>
          <w:tcPr>
            <w:tcW w:w="3939" w:type="dxa"/>
            <w:shd w:val="clear" w:color="auto" w:fill="auto"/>
            <w:noWrap/>
            <w:vAlign w:val="center"/>
          </w:tcPr>
          <w:p w14:paraId="3CBA00FF"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PCE </w:t>
            </w:r>
          </w:p>
        </w:tc>
      </w:tr>
      <w:tr w:rsidR="00FD5755" w:rsidRPr="00FD5755" w14:paraId="3AF522CB" w14:textId="77777777" w:rsidTr="00FD5755">
        <w:trPr>
          <w:trHeight w:val="300"/>
        </w:trPr>
        <w:tc>
          <w:tcPr>
            <w:tcW w:w="3939" w:type="dxa"/>
            <w:shd w:val="clear" w:color="auto" w:fill="auto"/>
            <w:noWrap/>
            <w:vAlign w:val="center"/>
          </w:tcPr>
          <w:p w14:paraId="0EB1A58B"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w:t>
            </w:r>
          </w:p>
        </w:tc>
        <w:tc>
          <w:tcPr>
            <w:tcW w:w="3939" w:type="dxa"/>
            <w:shd w:val="clear" w:color="auto" w:fill="auto"/>
            <w:noWrap/>
            <w:vAlign w:val="center"/>
          </w:tcPr>
          <w:p w14:paraId="502873F3"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 G BENZ/PEN G PROCAINE</w:t>
            </w:r>
          </w:p>
        </w:tc>
      </w:tr>
      <w:tr w:rsidR="00FD5755" w:rsidRPr="00FD5755" w14:paraId="1192E343" w14:textId="77777777" w:rsidTr="00FD5755">
        <w:trPr>
          <w:trHeight w:val="252"/>
        </w:trPr>
        <w:tc>
          <w:tcPr>
            <w:tcW w:w="3939" w:type="dxa"/>
            <w:shd w:val="clear" w:color="auto" w:fill="auto"/>
            <w:noWrap/>
            <w:vAlign w:val="center"/>
          </w:tcPr>
          <w:p w14:paraId="6944A6B3"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w:t>
            </w:r>
          </w:p>
        </w:tc>
        <w:tc>
          <w:tcPr>
            <w:tcW w:w="3939" w:type="dxa"/>
            <w:shd w:val="clear" w:color="auto" w:fill="auto"/>
            <w:noWrap/>
            <w:vAlign w:val="center"/>
          </w:tcPr>
          <w:p w14:paraId="09BC22E2"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w:t>
            </w:r>
          </w:p>
        </w:tc>
      </w:tr>
      <w:tr w:rsidR="00FD5755" w:rsidRPr="00FD5755" w14:paraId="22FCAEFC" w14:textId="77777777" w:rsidTr="00FD5755">
        <w:trPr>
          <w:trHeight w:val="300"/>
        </w:trPr>
        <w:tc>
          <w:tcPr>
            <w:tcW w:w="3939" w:type="dxa"/>
            <w:shd w:val="clear" w:color="auto" w:fill="auto"/>
            <w:noWrap/>
            <w:vAlign w:val="center"/>
          </w:tcPr>
          <w:p w14:paraId="4B254CCB"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w:t>
            </w:r>
          </w:p>
        </w:tc>
        <w:tc>
          <w:tcPr>
            <w:tcW w:w="3939" w:type="dxa"/>
            <w:shd w:val="clear" w:color="auto" w:fill="auto"/>
            <w:noWrap/>
            <w:vAlign w:val="center"/>
          </w:tcPr>
          <w:p w14:paraId="70FFDE36"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 VK</w:t>
            </w:r>
          </w:p>
        </w:tc>
      </w:tr>
      <w:tr w:rsidR="00FD5755" w:rsidRPr="00FD5755" w14:paraId="26BF6272" w14:textId="77777777" w:rsidTr="00FD5755">
        <w:trPr>
          <w:trHeight w:val="300"/>
        </w:trPr>
        <w:tc>
          <w:tcPr>
            <w:tcW w:w="3939" w:type="dxa"/>
            <w:shd w:val="clear" w:color="auto" w:fill="auto"/>
            <w:noWrap/>
            <w:vAlign w:val="center"/>
          </w:tcPr>
          <w:p w14:paraId="52D1CCA4"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w:t>
            </w:r>
          </w:p>
        </w:tc>
        <w:tc>
          <w:tcPr>
            <w:tcW w:w="3939" w:type="dxa"/>
            <w:shd w:val="clear" w:color="auto" w:fill="auto"/>
            <w:noWrap/>
            <w:vAlign w:val="center"/>
          </w:tcPr>
          <w:p w14:paraId="55A49A46"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w:t>
            </w:r>
          </w:p>
        </w:tc>
      </w:tr>
      <w:tr w:rsidR="00FD5755" w:rsidRPr="00FD5755" w14:paraId="7D2FD613" w14:textId="77777777" w:rsidTr="00FD5755">
        <w:trPr>
          <w:trHeight w:val="300"/>
        </w:trPr>
        <w:tc>
          <w:tcPr>
            <w:tcW w:w="3939" w:type="dxa"/>
            <w:shd w:val="clear" w:color="auto" w:fill="auto"/>
            <w:noWrap/>
            <w:vAlign w:val="center"/>
          </w:tcPr>
          <w:p w14:paraId="1730824A"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w:t>
            </w:r>
          </w:p>
        </w:tc>
        <w:tc>
          <w:tcPr>
            <w:tcW w:w="3939" w:type="dxa"/>
            <w:shd w:val="clear" w:color="auto" w:fill="auto"/>
            <w:noWrap/>
            <w:vAlign w:val="center"/>
          </w:tcPr>
          <w:p w14:paraId="3B030050"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 SODIUM</w:t>
            </w:r>
          </w:p>
        </w:tc>
      </w:tr>
      <w:tr w:rsidR="00FD5755" w:rsidRPr="00FD5755" w14:paraId="782153C0" w14:textId="77777777" w:rsidTr="00FD5755">
        <w:trPr>
          <w:trHeight w:val="300"/>
        </w:trPr>
        <w:tc>
          <w:tcPr>
            <w:tcW w:w="3939" w:type="dxa"/>
            <w:shd w:val="clear" w:color="auto" w:fill="auto"/>
            <w:noWrap/>
            <w:vAlign w:val="center"/>
          </w:tcPr>
          <w:p w14:paraId="2F348F04"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PIPERACILLin/TAZOBACTAM</w:t>
            </w:r>
          </w:p>
        </w:tc>
        <w:tc>
          <w:tcPr>
            <w:tcW w:w="3939" w:type="dxa"/>
            <w:shd w:val="clear" w:color="auto" w:fill="auto"/>
            <w:noWrap/>
            <w:vAlign w:val="center"/>
          </w:tcPr>
          <w:p w14:paraId="0E5F4687"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PIPERACILLIN/TAZOBACTAM SODIUM</w:t>
            </w:r>
          </w:p>
        </w:tc>
      </w:tr>
      <w:tr w:rsidR="00FD5755" w:rsidRPr="00FD5755" w14:paraId="3ADD2A58" w14:textId="77777777" w:rsidTr="00FD5755">
        <w:trPr>
          <w:trHeight w:val="300"/>
        </w:trPr>
        <w:tc>
          <w:tcPr>
            <w:tcW w:w="3939" w:type="dxa"/>
            <w:shd w:val="clear" w:color="auto" w:fill="auto"/>
            <w:noWrap/>
            <w:vAlign w:val="center"/>
          </w:tcPr>
          <w:p w14:paraId="3196DB1F" w14:textId="77777777" w:rsidR="00FD5755" w:rsidRPr="00FD5755" w:rsidRDefault="00FD5755" w:rsidP="00FD5755">
            <w:pPr>
              <w:rPr>
                <w:rFonts w:cstheme="minorHAnsi"/>
                <w:color w:val="000000"/>
                <w:sz w:val="20"/>
                <w:szCs w:val="20"/>
              </w:rPr>
            </w:pPr>
            <w:r w:rsidRPr="00FD5755">
              <w:rPr>
                <w:rFonts w:cstheme="minorHAnsi"/>
                <w:color w:val="000000"/>
                <w:sz w:val="20"/>
                <w:szCs w:val="20"/>
              </w:rPr>
              <w:t>POLYMYXIN B</w:t>
            </w:r>
          </w:p>
        </w:tc>
        <w:tc>
          <w:tcPr>
            <w:tcW w:w="3939" w:type="dxa"/>
            <w:shd w:val="clear" w:color="auto" w:fill="auto"/>
            <w:noWrap/>
            <w:vAlign w:val="center"/>
          </w:tcPr>
          <w:p w14:paraId="0360FD2C" w14:textId="77777777" w:rsidR="00FD5755" w:rsidRPr="00FD5755" w:rsidRDefault="00FD5755" w:rsidP="00FD5755">
            <w:pPr>
              <w:rPr>
                <w:rFonts w:cstheme="minorHAnsi"/>
                <w:color w:val="000000"/>
                <w:sz w:val="20"/>
                <w:szCs w:val="20"/>
              </w:rPr>
            </w:pPr>
            <w:r w:rsidRPr="00FD5755">
              <w:rPr>
                <w:rFonts w:cstheme="minorHAnsi"/>
                <w:color w:val="000000"/>
                <w:sz w:val="20"/>
                <w:szCs w:val="20"/>
              </w:rPr>
              <w:t>POLYMYXIN B SULFATE</w:t>
            </w:r>
          </w:p>
        </w:tc>
      </w:tr>
      <w:tr w:rsidR="00FD5755" w:rsidRPr="00FD5755" w14:paraId="557F2688" w14:textId="77777777" w:rsidTr="00FD5755">
        <w:trPr>
          <w:trHeight w:val="300"/>
        </w:trPr>
        <w:tc>
          <w:tcPr>
            <w:tcW w:w="3939" w:type="dxa"/>
            <w:shd w:val="clear" w:color="auto" w:fill="auto"/>
            <w:noWrap/>
            <w:vAlign w:val="center"/>
          </w:tcPr>
          <w:p w14:paraId="51AE55FF" w14:textId="77777777" w:rsidR="00FD5755" w:rsidRPr="00FD5755" w:rsidRDefault="00FD5755" w:rsidP="00FD5755">
            <w:pPr>
              <w:rPr>
                <w:rFonts w:cstheme="minorHAnsi"/>
                <w:color w:val="000000"/>
                <w:sz w:val="20"/>
                <w:szCs w:val="20"/>
              </w:rPr>
            </w:pPr>
            <w:r w:rsidRPr="00FD5755">
              <w:rPr>
                <w:rFonts w:cstheme="minorHAnsi"/>
                <w:color w:val="000000"/>
                <w:sz w:val="20"/>
                <w:szCs w:val="20"/>
              </w:rPr>
              <w:t>IMIPENEM</w:t>
            </w:r>
          </w:p>
        </w:tc>
        <w:tc>
          <w:tcPr>
            <w:tcW w:w="3939" w:type="dxa"/>
            <w:shd w:val="clear" w:color="auto" w:fill="auto"/>
            <w:noWrap/>
            <w:vAlign w:val="center"/>
          </w:tcPr>
          <w:p w14:paraId="28260449" w14:textId="77777777" w:rsidR="00FD5755" w:rsidRPr="00FD5755" w:rsidRDefault="00FD5755" w:rsidP="00FD5755">
            <w:pPr>
              <w:rPr>
                <w:rFonts w:cstheme="minorHAnsi"/>
                <w:color w:val="000000"/>
                <w:sz w:val="20"/>
                <w:szCs w:val="20"/>
              </w:rPr>
            </w:pPr>
            <w:r w:rsidRPr="00FD5755">
              <w:rPr>
                <w:rFonts w:cstheme="minorHAnsi"/>
                <w:color w:val="000000"/>
                <w:sz w:val="20"/>
                <w:szCs w:val="20"/>
              </w:rPr>
              <w:t>PRIMAXIN</w:t>
            </w:r>
          </w:p>
        </w:tc>
      </w:tr>
      <w:tr w:rsidR="00FD5755" w:rsidRPr="00FD5755" w14:paraId="0769B2EC" w14:textId="77777777" w:rsidTr="00FD5755">
        <w:trPr>
          <w:trHeight w:val="300"/>
        </w:trPr>
        <w:tc>
          <w:tcPr>
            <w:tcW w:w="3939" w:type="dxa"/>
            <w:shd w:val="clear" w:color="auto" w:fill="auto"/>
            <w:noWrap/>
            <w:vAlign w:val="center"/>
          </w:tcPr>
          <w:p w14:paraId="09F60A39" w14:textId="77777777" w:rsidR="00FD5755" w:rsidRPr="00FD5755" w:rsidRDefault="00FD5755" w:rsidP="00FD5755">
            <w:pPr>
              <w:rPr>
                <w:rFonts w:cstheme="minorHAnsi"/>
                <w:color w:val="000000"/>
                <w:sz w:val="20"/>
                <w:szCs w:val="20"/>
              </w:rPr>
            </w:pPr>
            <w:r w:rsidRPr="00FD5755">
              <w:rPr>
                <w:rFonts w:cstheme="minorHAnsi"/>
                <w:color w:val="000000"/>
                <w:sz w:val="20"/>
                <w:szCs w:val="20"/>
              </w:rPr>
              <w:t>IMIPENEM/CILASTIN</w:t>
            </w:r>
          </w:p>
        </w:tc>
        <w:tc>
          <w:tcPr>
            <w:tcW w:w="3939" w:type="dxa"/>
            <w:shd w:val="clear" w:color="auto" w:fill="auto"/>
            <w:noWrap/>
            <w:vAlign w:val="center"/>
          </w:tcPr>
          <w:p w14:paraId="3EF2E5E1" w14:textId="77777777" w:rsidR="00FD5755" w:rsidRPr="00FD5755" w:rsidRDefault="00FD5755" w:rsidP="00FD5755">
            <w:pPr>
              <w:rPr>
                <w:rFonts w:cstheme="minorHAnsi"/>
                <w:color w:val="000000"/>
                <w:sz w:val="20"/>
                <w:szCs w:val="20"/>
              </w:rPr>
            </w:pPr>
            <w:r w:rsidRPr="00FD5755">
              <w:rPr>
                <w:rFonts w:cstheme="minorHAnsi"/>
                <w:color w:val="000000"/>
                <w:sz w:val="20"/>
                <w:szCs w:val="20"/>
              </w:rPr>
              <w:t>PRIMAXIN I.V.</w:t>
            </w:r>
          </w:p>
        </w:tc>
      </w:tr>
      <w:tr w:rsidR="00FD5755" w:rsidRPr="00FD5755" w14:paraId="39F02E1D" w14:textId="77777777" w:rsidTr="00FD5755">
        <w:trPr>
          <w:trHeight w:val="300"/>
        </w:trPr>
        <w:tc>
          <w:tcPr>
            <w:tcW w:w="3939" w:type="dxa"/>
            <w:shd w:val="clear" w:color="auto" w:fill="auto"/>
            <w:noWrap/>
            <w:vAlign w:val="center"/>
          </w:tcPr>
          <w:p w14:paraId="7D01B477"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AMPICILLIN</w:t>
            </w:r>
          </w:p>
        </w:tc>
        <w:tc>
          <w:tcPr>
            <w:tcW w:w="3939" w:type="dxa"/>
            <w:shd w:val="clear" w:color="auto" w:fill="auto"/>
            <w:noWrap/>
            <w:vAlign w:val="center"/>
          </w:tcPr>
          <w:p w14:paraId="457523EE" w14:textId="77777777" w:rsidR="00FD5755" w:rsidRPr="00FD5755" w:rsidRDefault="00FD5755" w:rsidP="00FD5755">
            <w:pPr>
              <w:rPr>
                <w:rFonts w:cstheme="minorHAnsi"/>
                <w:color w:val="000000"/>
                <w:sz w:val="20"/>
                <w:szCs w:val="20"/>
              </w:rPr>
            </w:pPr>
            <w:r w:rsidRPr="00FD5755">
              <w:rPr>
                <w:rFonts w:cstheme="minorHAnsi"/>
                <w:color w:val="000000"/>
                <w:sz w:val="20"/>
                <w:szCs w:val="20"/>
              </w:rPr>
              <w:t>PRINCIPEN</w:t>
            </w:r>
          </w:p>
        </w:tc>
      </w:tr>
      <w:tr w:rsidR="00FD5755" w:rsidRPr="00FD5755" w14:paraId="5E32686A" w14:textId="77777777" w:rsidTr="00FD5755">
        <w:trPr>
          <w:trHeight w:val="300"/>
        </w:trPr>
        <w:tc>
          <w:tcPr>
            <w:tcW w:w="3939" w:type="dxa"/>
            <w:shd w:val="clear" w:color="auto" w:fill="auto"/>
            <w:noWrap/>
            <w:vAlign w:val="center"/>
          </w:tcPr>
          <w:p w14:paraId="4E25E168" w14:textId="77777777" w:rsidR="00FD5755" w:rsidRPr="00FD5755" w:rsidRDefault="00FD5755" w:rsidP="00FD5755">
            <w:pPr>
              <w:rPr>
                <w:rFonts w:cstheme="minorHAnsi"/>
                <w:color w:val="000000"/>
                <w:sz w:val="20"/>
                <w:szCs w:val="20"/>
              </w:rPr>
            </w:pPr>
            <w:r w:rsidRPr="00FD5755">
              <w:rPr>
                <w:rFonts w:cstheme="minorHAnsi"/>
                <w:color w:val="000000"/>
                <w:sz w:val="20"/>
                <w:szCs w:val="20"/>
              </w:rPr>
              <w:t>QUINUPRISTIN/DALFOPRISTIN</w:t>
            </w:r>
          </w:p>
        </w:tc>
        <w:tc>
          <w:tcPr>
            <w:tcW w:w="3939" w:type="dxa"/>
            <w:shd w:val="clear" w:color="auto" w:fill="auto"/>
            <w:noWrap/>
            <w:vAlign w:val="center"/>
          </w:tcPr>
          <w:p w14:paraId="1E452894" w14:textId="77777777" w:rsidR="00FD5755" w:rsidRPr="00FD5755" w:rsidRDefault="00FD5755" w:rsidP="00FD5755">
            <w:pPr>
              <w:rPr>
                <w:rFonts w:cstheme="minorHAnsi"/>
                <w:color w:val="000000"/>
                <w:sz w:val="20"/>
                <w:szCs w:val="20"/>
              </w:rPr>
            </w:pPr>
            <w:r w:rsidRPr="00FD5755">
              <w:rPr>
                <w:rFonts w:cstheme="minorHAnsi"/>
                <w:color w:val="000000"/>
                <w:sz w:val="20"/>
                <w:szCs w:val="20"/>
              </w:rPr>
              <w:t>QUINUPRISTIN/DALFOPRISTIN</w:t>
            </w:r>
          </w:p>
        </w:tc>
      </w:tr>
      <w:tr w:rsidR="00FD5755" w:rsidRPr="00FD5755" w14:paraId="11344795" w14:textId="77777777" w:rsidTr="00FD5755">
        <w:trPr>
          <w:trHeight w:val="300"/>
        </w:trPr>
        <w:tc>
          <w:tcPr>
            <w:tcW w:w="3939" w:type="dxa"/>
            <w:shd w:val="clear" w:color="auto" w:fill="auto"/>
            <w:noWrap/>
            <w:vAlign w:val="center"/>
          </w:tcPr>
          <w:p w14:paraId="4EDCA29E" w14:textId="77777777" w:rsidR="00FD5755" w:rsidRPr="00FD5755" w:rsidRDefault="00FD5755" w:rsidP="00FD5755">
            <w:pPr>
              <w:rPr>
                <w:rFonts w:cstheme="minorHAnsi"/>
                <w:color w:val="000000"/>
                <w:sz w:val="20"/>
                <w:szCs w:val="20"/>
              </w:rPr>
            </w:pPr>
            <w:r w:rsidRPr="00FD5755">
              <w:rPr>
                <w:rFonts w:cstheme="minorHAnsi"/>
                <w:color w:val="000000"/>
                <w:sz w:val="20"/>
                <w:szCs w:val="20"/>
              </w:rPr>
              <w:t>RIFAMPICIN</w:t>
            </w:r>
          </w:p>
        </w:tc>
        <w:tc>
          <w:tcPr>
            <w:tcW w:w="3939" w:type="dxa"/>
            <w:shd w:val="clear" w:color="auto" w:fill="auto"/>
            <w:noWrap/>
            <w:vAlign w:val="center"/>
          </w:tcPr>
          <w:p w14:paraId="015767C3" w14:textId="77777777" w:rsidR="00FD5755" w:rsidRPr="00FD5755" w:rsidRDefault="00FD5755" w:rsidP="00FD5755">
            <w:pPr>
              <w:rPr>
                <w:rFonts w:cstheme="minorHAnsi"/>
                <w:color w:val="000000"/>
                <w:sz w:val="20"/>
                <w:szCs w:val="20"/>
              </w:rPr>
            </w:pPr>
            <w:r w:rsidRPr="00FD5755">
              <w:rPr>
                <w:rFonts w:cstheme="minorHAnsi"/>
                <w:color w:val="000000"/>
                <w:sz w:val="20"/>
                <w:szCs w:val="20"/>
              </w:rPr>
              <w:t>RIFADIN</w:t>
            </w:r>
          </w:p>
        </w:tc>
      </w:tr>
      <w:tr w:rsidR="00FD5755" w:rsidRPr="00FD5755" w14:paraId="214CA9C0" w14:textId="77777777" w:rsidTr="00FD5755">
        <w:trPr>
          <w:trHeight w:val="300"/>
        </w:trPr>
        <w:tc>
          <w:tcPr>
            <w:tcW w:w="3939" w:type="dxa"/>
            <w:shd w:val="clear" w:color="auto" w:fill="auto"/>
            <w:noWrap/>
            <w:vAlign w:val="center"/>
          </w:tcPr>
          <w:p w14:paraId="1DAAEB42" w14:textId="77777777" w:rsidR="00FD5755" w:rsidRPr="00FD5755" w:rsidRDefault="00FD5755" w:rsidP="00FD5755">
            <w:pPr>
              <w:rPr>
                <w:rFonts w:cstheme="minorHAnsi"/>
                <w:color w:val="000000"/>
                <w:sz w:val="20"/>
                <w:szCs w:val="20"/>
              </w:rPr>
            </w:pPr>
            <w:r w:rsidRPr="00FD5755">
              <w:rPr>
                <w:rFonts w:cstheme="minorHAnsi"/>
                <w:color w:val="000000"/>
                <w:sz w:val="20"/>
                <w:szCs w:val="20"/>
              </w:rPr>
              <w:t>RIFAMPIN</w:t>
            </w:r>
          </w:p>
        </w:tc>
        <w:tc>
          <w:tcPr>
            <w:tcW w:w="3939" w:type="dxa"/>
            <w:shd w:val="clear" w:color="auto" w:fill="auto"/>
            <w:noWrap/>
            <w:vAlign w:val="center"/>
          </w:tcPr>
          <w:p w14:paraId="411016EF" w14:textId="77777777" w:rsidR="00FD5755" w:rsidRPr="00FD5755" w:rsidRDefault="00FD5755" w:rsidP="00FD5755">
            <w:pPr>
              <w:rPr>
                <w:rFonts w:cstheme="minorHAnsi"/>
                <w:color w:val="000000"/>
                <w:sz w:val="20"/>
                <w:szCs w:val="20"/>
              </w:rPr>
            </w:pPr>
            <w:r w:rsidRPr="00FD5755">
              <w:rPr>
                <w:rFonts w:cstheme="minorHAnsi"/>
                <w:color w:val="000000"/>
                <w:sz w:val="20"/>
                <w:szCs w:val="20"/>
              </w:rPr>
              <w:t>RIFADIN</w:t>
            </w:r>
          </w:p>
        </w:tc>
      </w:tr>
      <w:tr w:rsidR="00FD5755" w:rsidRPr="00FD5755" w14:paraId="153EACEB" w14:textId="77777777" w:rsidTr="00FD5755">
        <w:trPr>
          <w:trHeight w:val="300"/>
        </w:trPr>
        <w:tc>
          <w:tcPr>
            <w:tcW w:w="3939" w:type="dxa"/>
            <w:shd w:val="clear" w:color="auto" w:fill="auto"/>
            <w:noWrap/>
            <w:vAlign w:val="center"/>
          </w:tcPr>
          <w:p w14:paraId="15190185"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CEFTRIAXONE</w:t>
            </w:r>
          </w:p>
        </w:tc>
        <w:tc>
          <w:tcPr>
            <w:tcW w:w="3939" w:type="dxa"/>
            <w:shd w:val="clear" w:color="auto" w:fill="auto"/>
            <w:noWrap/>
            <w:vAlign w:val="center"/>
          </w:tcPr>
          <w:p w14:paraId="7B5C0BD4" w14:textId="77777777" w:rsidR="00FD5755" w:rsidRPr="00FD5755" w:rsidRDefault="00FD5755" w:rsidP="00FD5755">
            <w:pPr>
              <w:rPr>
                <w:rFonts w:cstheme="minorHAnsi"/>
                <w:color w:val="000000"/>
                <w:sz w:val="20"/>
                <w:szCs w:val="20"/>
              </w:rPr>
            </w:pPr>
            <w:r w:rsidRPr="00FD5755">
              <w:rPr>
                <w:rFonts w:cstheme="minorHAnsi"/>
                <w:color w:val="000000"/>
                <w:sz w:val="20"/>
                <w:szCs w:val="20"/>
              </w:rPr>
              <w:t>ROCEPHIN</w:t>
            </w:r>
          </w:p>
        </w:tc>
      </w:tr>
      <w:tr w:rsidR="00FD5755" w:rsidRPr="00FD5755" w14:paraId="222561A3" w14:textId="77777777" w:rsidTr="00FD5755">
        <w:trPr>
          <w:trHeight w:val="300"/>
        </w:trPr>
        <w:tc>
          <w:tcPr>
            <w:tcW w:w="3939" w:type="dxa"/>
            <w:shd w:val="clear" w:color="auto" w:fill="auto"/>
            <w:noWrap/>
            <w:vAlign w:val="center"/>
          </w:tcPr>
          <w:p w14:paraId="207C723D" w14:textId="77777777" w:rsidR="00FD5755" w:rsidRPr="00FD5755" w:rsidRDefault="00FD5755" w:rsidP="00FD5755">
            <w:pPr>
              <w:rPr>
                <w:rFonts w:cstheme="minorHAnsi"/>
                <w:color w:val="000000"/>
                <w:sz w:val="20"/>
                <w:szCs w:val="20"/>
              </w:rPr>
            </w:pPr>
            <w:r w:rsidRPr="00FD5755">
              <w:rPr>
                <w:rFonts w:cstheme="minorHAnsi"/>
                <w:color w:val="000000"/>
                <w:sz w:val="20"/>
                <w:szCs w:val="20"/>
              </w:rPr>
              <w:t>SMX/TMP</w:t>
            </w:r>
          </w:p>
        </w:tc>
        <w:tc>
          <w:tcPr>
            <w:tcW w:w="3939" w:type="dxa"/>
            <w:shd w:val="clear" w:color="auto" w:fill="auto"/>
            <w:noWrap/>
            <w:vAlign w:val="center"/>
          </w:tcPr>
          <w:p w14:paraId="613750D8" w14:textId="77777777" w:rsidR="00FD5755" w:rsidRPr="00FD5755" w:rsidRDefault="00FD5755" w:rsidP="00FD5755">
            <w:pPr>
              <w:rPr>
                <w:rFonts w:cstheme="minorHAnsi"/>
                <w:color w:val="000000"/>
                <w:sz w:val="20"/>
                <w:szCs w:val="20"/>
              </w:rPr>
            </w:pPr>
            <w:r w:rsidRPr="00FD5755">
              <w:rPr>
                <w:rFonts w:cstheme="minorHAnsi"/>
                <w:color w:val="000000"/>
                <w:sz w:val="20"/>
                <w:szCs w:val="20"/>
              </w:rPr>
              <w:t>SEPTRA DS</w:t>
            </w:r>
          </w:p>
        </w:tc>
      </w:tr>
      <w:tr w:rsidR="00FD5755" w:rsidRPr="00FD5755" w14:paraId="494441AE" w14:textId="77777777" w:rsidTr="00FD5755">
        <w:trPr>
          <w:trHeight w:val="300"/>
        </w:trPr>
        <w:tc>
          <w:tcPr>
            <w:tcW w:w="3939" w:type="dxa"/>
            <w:shd w:val="clear" w:color="auto" w:fill="auto"/>
            <w:noWrap/>
            <w:vAlign w:val="center"/>
          </w:tcPr>
          <w:p w14:paraId="0F1F64A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CEFDITOREN</w:t>
            </w:r>
          </w:p>
        </w:tc>
        <w:tc>
          <w:tcPr>
            <w:tcW w:w="3939" w:type="dxa"/>
            <w:shd w:val="clear" w:color="auto" w:fill="auto"/>
            <w:noWrap/>
            <w:vAlign w:val="center"/>
          </w:tcPr>
          <w:p w14:paraId="426574F2" w14:textId="77777777" w:rsidR="00FD5755" w:rsidRPr="00FD5755" w:rsidRDefault="00FD5755" w:rsidP="00FD5755">
            <w:pPr>
              <w:rPr>
                <w:rFonts w:cstheme="minorHAnsi"/>
                <w:color w:val="000000"/>
                <w:sz w:val="20"/>
                <w:szCs w:val="20"/>
              </w:rPr>
            </w:pPr>
            <w:r w:rsidRPr="00FD5755">
              <w:rPr>
                <w:rFonts w:cstheme="minorHAnsi"/>
                <w:color w:val="000000"/>
                <w:sz w:val="20"/>
                <w:szCs w:val="20"/>
              </w:rPr>
              <w:t>SPECTRACEF</w:t>
            </w:r>
          </w:p>
        </w:tc>
      </w:tr>
      <w:tr w:rsidR="00FD5755" w:rsidRPr="00FD5755" w14:paraId="52A7FC2B" w14:textId="77777777" w:rsidTr="00FD5755">
        <w:trPr>
          <w:trHeight w:val="300"/>
        </w:trPr>
        <w:tc>
          <w:tcPr>
            <w:tcW w:w="3939" w:type="dxa"/>
            <w:shd w:val="clear" w:color="auto" w:fill="auto"/>
            <w:noWrap/>
            <w:vAlign w:val="center"/>
          </w:tcPr>
          <w:p w14:paraId="5A987AEA" w14:textId="77777777" w:rsidR="00FD5755" w:rsidRPr="00FD5755" w:rsidRDefault="00FD5755" w:rsidP="00FD5755">
            <w:pPr>
              <w:rPr>
                <w:rFonts w:cstheme="minorHAnsi"/>
                <w:color w:val="000000"/>
                <w:sz w:val="20"/>
                <w:szCs w:val="20"/>
              </w:rPr>
            </w:pPr>
            <w:r w:rsidRPr="00FD5755">
              <w:rPr>
                <w:rFonts w:cstheme="minorHAnsi"/>
                <w:color w:val="000000"/>
                <w:sz w:val="20"/>
                <w:szCs w:val="20"/>
              </w:rPr>
              <w:t>STREPTOMYCIN</w:t>
            </w:r>
          </w:p>
        </w:tc>
        <w:tc>
          <w:tcPr>
            <w:tcW w:w="3939" w:type="dxa"/>
            <w:shd w:val="clear" w:color="auto" w:fill="auto"/>
            <w:noWrap/>
            <w:vAlign w:val="center"/>
          </w:tcPr>
          <w:p w14:paraId="26B04085" w14:textId="77777777" w:rsidR="00FD5755" w:rsidRPr="00FD5755" w:rsidRDefault="00FD5755" w:rsidP="00FD5755">
            <w:pPr>
              <w:rPr>
                <w:rFonts w:cstheme="minorHAnsi"/>
                <w:color w:val="000000"/>
                <w:sz w:val="20"/>
                <w:szCs w:val="20"/>
              </w:rPr>
            </w:pPr>
            <w:r w:rsidRPr="00FD5755">
              <w:rPr>
                <w:rFonts w:cstheme="minorHAnsi"/>
                <w:color w:val="000000"/>
                <w:sz w:val="20"/>
                <w:szCs w:val="20"/>
              </w:rPr>
              <w:t>STREPTOMYCIN</w:t>
            </w:r>
          </w:p>
        </w:tc>
      </w:tr>
      <w:tr w:rsidR="00FD5755" w:rsidRPr="00FD5755" w14:paraId="431A83F0" w14:textId="77777777" w:rsidTr="00FD5755">
        <w:trPr>
          <w:trHeight w:val="300"/>
        </w:trPr>
        <w:tc>
          <w:tcPr>
            <w:tcW w:w="3939" w:type="dxa"/>
            <w:shd w:val="clear" w:color="auto" w:fill="auto"/>
            <w:noWrap/>
            <w:vAlign w:val="center"/>
          </w:tcPr>
          <w:p w14:paraId="1181CCE6"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SULFACETAMIDE</w:t>
            </w:r>
          </w:p>
        </w:tc>
        <w:tc>
          <w:tcPr>
            <w:tcW w:w="3939" w:type="dxa"/>
            <w:shd w:val="clear" w:color="auto" w:fill="auto"/>
            <w:noWrap/>
            <w:vAlign w:val="center"/>
          </w:tcPr>
          <w:p w14:paraId="3B9E4DC6"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SULFACETAMIDE SODIUM</w:t>
            </w:r>
          </w:p>
        </w:tc>
      </w:tr>
      <w:tr w:rsidR="00FD5755" w:rsidRPr="00FD5755" w14:paraId="74AC3B96" w14:textId="77777777" w:rsidTr="00FD5755">
        <w:trPr>
          <w:trHeight w:val="300"/>
        </w:trPr>
        <w:tc>
          <w:tcPr>
            <w:tcW w:w="3939" w:type="dxa"/>
            <w:shd w:val="clear" w:color="auto" w:fill="auto"/>
            <w:noWrap/>
            <w:vAlign w:val="center"/>
          </w:tcPr>
          <w:p w14:paraId="6B447450"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SULFADIAZINE</w:t>
            </w:r>
          </w:p>
        </w:tc>
        <w:tc>
          <w:tcPr>
            <w:tcW w:w="3939" w:type="dxa"/>
            <w:shd w:val="clear" w:color="auto" w:fill="auto"/>
            <w:noWrap/>
            <w:vAlign w:val="center"/>
          </w:tcPr>
          <w:p w14:paraId="3C2F1102"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SULFADIAZINE</w:t>
            </w:r>
          </w:p>
        </w:tc>
      </w:tr>
      <w:tr w:rsidR="00FD5755" w:rsidRPr="00FD5755" w14:paraId="4BF8A44A" w14:textId="77777777" w:rsidTr="00FD5755">
        <w:trPr>
          <w:trHeight w:val="300"/>
        </w:trPr>
        <w:tc>
          <w:tcPr>
            <w:tcW w:w="3939" w:type="dxa"/>
            <w:shd w:val="clear" w:color="auto" w:fill="auto"/>
            <w:noWrap/>
            <w:vAlign w:val="center"/>
          </w:tcPr>
          <w:p w14:paraId="0E76DCBC" w14:textId="77777777" w:rsidR="00FD5755" w:rsidRPr="00FD5755" w:rsidRDefault="00FD5755" w:rsidP="00FD5755">
            <w:pPr>
              <w:rPr>
                <w:rFonts w:cstheme="minorHAnsi"/>
                <w:color w:val="000000"/>
                <w:sz w:val="20"/>
                <w:szCs w:val="20"/>
              </w:rPr>
            </w:pPr>
            <w:r w:rsidRPr="00FD5755">
              <w:rPr>
                <w:rFonts w:cstheme="minorHAnsi"/>
                <w:color w:val="000000"/>
                <w:sz w:val="20"/>
                <w:szCs w:val="20"/>
              </w:rPr>
              <w:t>SMX/TMP</w:t>
            </w:r>
          </w:p>
        </w:tc>
        <w:tc>
          <w:tcPr>
            <w:tcW w:w="3939" w:type="dxa"/>
            <w:shd w:val="clear" w:color="auto" w:fill="auto"/>
            <w:noWrap/>
            <w:vAlign w:val="center"/>
          </w:tcPr>
          <w:p w14:paraId="00FED9DD"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SULFAMETHOXAZOLE W/TMP</w:t>
            </w:r>
          </w:p>
        </w:tc>
      </w:tr>
      <w:tr w:rsidR="00FD5755" w:rsidRPr="00FD5755" w14:paraId="3FEB4AEE" w14:textId="77777777" w:rsidTr="00FD5755">
        <w:trPr>
          <w:trHeight w:val="300"/>
        </w:trPr>
        <w:tc>
          <w:tcPr>
            <w:tcW w:w="3939" w:type="dxa"/>
            <w:shd w:val="clear" w:color="auto" w:fill="auto"/>
            <w:noWrap/>
            <w:vAlign w:val="center"/>
          </w:tcPr>
          <w:p w14:paraId="1CC37CC8" w14:textId="77777777" w:rsidR="00FD5755" w:rsidRPr="00FD5755" w:rsidRDefault="00FD5755" w:rsidP="00FD5755">
            <w:pPr>
              <w:rPr>
                <w:rFonts w:cstheme="minorHAnsi"/>
                <w:color w:val="000000"/>
                <w:sz w:val="20"/>
                <w:szCs w:val="20"/>
              </w:rPr>
            </w:pPr>
            <w:r w:rsidRPr="00FD5755">
              <w:rPr>
                <w:rFonts w:cstheme="minorHAnsi"/>
                <w:color w:val="000000"/>
                <w:sz w:val="20"/>
                <w:szCs w:val="20"/>
              </w:rPr>
              <w:t>SMX/TMP</w:t>
            </w:r>
          </w:p>
        </w:tc>
        <w:tc>
          <w:tcPr>
            <w:tcW w:w="3939" w:type="dxa"/>
            <w:shd w:val="clear" w:color="auto" w:fill="auto"/>
            <w:noWrap/>
            <w:vAlign w:val="center"/>
          </w:tcPr>
          <w:p w14:paraId="1296D80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SULFAMETHOXAZOLE/TRIMETHOPRIM</w:t>
            </w:r>
          </w:p>
        </w:tc>
      </w:tr>
      <w:tr w:rsidR="00FD5755" w:rsidRPr="00FD5755" w14:paraId="3E5CB3A6" w14:textId="77777777" w:rsidTr="00FD5755">
        <w:trPr>
          <w:trHeight w:val="300"/>
        </w:trPr>
        <w:tc>
          <w:tcPr>
            <w:tcW w:w="3939" w:type="dxa"/>
            <w:shd w:val="clear" w:color="auto" w:fill="auto"/>
            <w:noWrap/>
            <w:vAlign w:val="center"/>
          </w:tcPr>
          <w:p w14:paraId="40A66EF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SULFASALAZINE</w:t>
            </w:r>
          </w:p>
        </w:tc>
        <w:tc>
          <w:tcPr>
            <w:tcW w:w="3939" w:type="dxa"/>
            <w:shd w:val="clear" w:color="auto" w:fill="auto"/>
            <w:noWrap/>
            <w:vAlign w:val="center"/>
          </w:tcPr>
          <w:p w14:paraId="4BFCDAA4"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SULFASALAZINE</w:t>
            </w:r>
          </w:p>
        </w:tc>
      </w:tr>
      <w:tr w:rsidR="00FD5755" w:rsidRPr="00FD5755" w14:paraId="4E358770" w14:textId="77777777" w:rsidTr="00FD5755">
        <w:trPr>
          <w:trHeight w:val="300"/>
        </w:trPr>
        <w:tc>
          <w:tcPr>
            <w:tcW w:w="3939" w:type="dxa"/>
            <w:shd w:val="clear" w:color="auto" w:fill="auto"/>
            <w:noWrap/>
            <w:vAlign w:val="center"/>
          </w:tcPr>
          <w:p w14:paraId="0564BAA1" w14:textId="77777777" w:rsidR="00FD5755" w:rsidRPr="00FD5755" w:rsidRDefault="00FD5755" w:rsidP="00FD5755">
            <w:pPr>
              <w:rPr>
                <w:rFonts w:cstheme="minorHAnsi"/>
                <w:color w:val="000000"/>
                <w:sz w:val="20"/>
                <w:szCs w:val="20"/>
              </w:rPr>
            </w:pPr>
            <w:r w:rsidRPr="00FD5755">
              <w:rPr>
                <w:rFonts w:cstheme="minorHAnsi"/>
                <w:color w:val="000000"/>
                <w:sz w:val="20"/>
                <w:szCs w:val="20"/>
              </w:rPr>
              <w:t>SMX/TMP</w:t>
            </w:r>
          </w:p>
        </w:tc>
        <w:tc>
          <w:tcPr>
            <w:tcW w:w="3939" w:type="dxa"/>
            <w:shd w:val="clear" w:color="auto" w:fill="auto"/>
            <w:noWrap/>
            <w:vAlign w:val="center"/>
          </w:tcPr>
          <w:p w14:paraId="0458655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SULFATRIM</w:t>
            </w:r>
          </w:p>
        </w:tc>
      </w:tr>
      <w:tr w:rsidR="00FD5755" w:rsidRPr="00FD5755" w14:paraId="6ADF3365" w14:textId="77777777" w:rsidTr="00FD5755">
        <w:trPr>
          <w:trHeight w:val="300"/>
        </w:trPr>
        <w:tc>
          <w:tcPr>
            <w:tcW w:w="3939" w:type="dxa"/>
            <w:shd w:val="clear" w:color="auto" w:fill="auto"/>
            <w:noWrap/>
            <w:vAlign w:val="center"/>
          </w:tcPr>
          <w:p w14:paraId="7699A7A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SULFISOXAZOLE</w:t>
            </w:r>
          </w:p>
        </w:tc>
        <w:tc>
          <w:tcPr>
            <w:tcW w:w="3939" w:type="dxa"/>
            <w:shd w:val="clear" w:color="auto" w:fill="auto"/>
            <w:noWrap/>
            <w:vAlign w:val="center"/>
          </w:tcPr>
          <w:p w14:paraId="7FC2AFCC"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SULFISOXAZOLE</w:t>
            </w:r>
          </w:p>
        </w:tc>
      </w:tr>
      <w:tr w:rsidR="00FD5755" w:rsidRPr="00FD5755" w14:paraId="1CF3A60C" w14:textId="77777777" w:rsidTr="00FD5755">
        <w:trPr>
          <w:trHeight w:val="300"/>
        </w:trPr>
        <w:tc>
          <w:tcPr>
            <w:tcW w:w="3939" w:type="dxa"/>
            <w:shd w:val="clear" w:color="auto" w:fill="auto"/>
            <w:noWrap/>
            <w:vAlign w:val="center"/>
          </w:tcPr>
          <w:p w14:paraId="0FC3A780"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TETRACYCLINE</w:t>
            </w:r>
          </w:p>
        </w:tc>
        <w:tc>
          <w:tcPr>
            <w:tcW w:w="3939" w:type="dxa"/>
            <w:shd w:val="clear" w:color="auto" w:fill="auto"/>
            <w:noWrap/>
            <w:vAlign w:val="center"/>
          </w:tcPr>
          <w:p w14:paraId="5FFD8C13"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SUMYCIN </w:t>
            </w:r>
          </w:p>
        </w:tc>
      </w:tr>
      <w:tr w:rsidR="00FD5755" w:rsidRPr="00FD5755" w14:paraId="3EC2E45F" w14:textId="77777777" w:rsidTr="00FD5755">
        <w:trPr>
          <w:trHeight w:val="300"/>
        </w:trPr>
        <w:tc>
          <w:tcPr>
            <w:tcW w:w="3939" w:type="dxa"/>
            <w:shd w:val="clear" w:color="auto" w:fill="auto"/>
            <w:noWrap/>
            <w:vAlign w:val="center"/>
          </w:tcPr>
          <w:p w14:paraId="4A35D87A"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CEFIXIME</w:t>
            </w:r>
          </w:p>
        </w:tc>
        <w:tc>
          <w:tcPr>
            <w:tcW w:w="3939" w:type="dxa"/>
            <w:shd w:val="clear" w:color="auto" w:fill="auto"/>
            <w:noWrap/>
            <w:vAlign w:val="center"/>
          </w:tcPr>
          <w:p w14:paraId="0EBE8A0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SUPRAX</w:t>
            </w:r>
          </w:p>
        </w:tc>
      </w:tr>
      <w:tr w:rsidR="00FD5755" w:rsidRPr="00FD5755" w14:paraId="7A81C8D5" w14:textId="77777777" w:rsidTr="00FD5755">
        <w:trPr>
          <w:trHeight w:val="300"/>
        </w:trPr>
        <w:tc>
          <w:tcPr>
            <w:tcW w:w="3939" w:type="dxa"/>
            <w:shd w:val="clear" w:color="auto" w:fill="auto"/>
            <w:noWrap/>
            <w:vAlign w:val="center"/>
          </w:tcPr>
          <w:p w14:paraId="55BFED92" w14:textId="77777777" w:rsidR="00FD5755" w:rsidRPr="00FD5755" w:rsidRDefault="00FD5755" w:rsidP="00FD5755">
            <w:pPr>
              <w:rPr>
                <w:rFonts w:cstheme="minorHAnsi"/>
                <w:color w:val="000000"/>
                <w:sz w:val="20"/>
                <w:szCs w:val="20"/>
              </w:rPr>
            </w:pPr>
            <w:r w:rsidRPr="00FD5755">
              <w:rPr>
                <w:rFonts w:cstheme="minorHAnsi"/>
                <w:color w:val="000000"/>
                <w:sz w:val="20"/>
                <w:szCs w:val="20"/>
              </w:rPr>
              <w:t>QUINUPRISTIN/DALFOPRISTIN</w:t>
            </w:r>
          </w:p>
        </w:tc>
        <w:tc>
          <w:tcPr>
            <w:tcW w:w="3939" w:type="dxa"/>
            <w:shd w:val="clear" w:color="auto" w:fill="auto"/>
            <w:noWrap/>
            <w:vAlign w:val="center"/>
          </w:tcPr>
          <w:p w14:paraId="3F09EACE" w14:textId="77777777" w:rsidR="00FD5755" w:rsidRPr="00FD5755" w:rsidRDefault="00FD5755" w:rsidP="00FD5755">
            <w:pPr>
              <w:rPr>
                <w:rFonts w:cstheme="minorHAnsi"/>
                <w:color w:val="000000"/>
                <w:sz w:val="20"/>
                <w:szCs w:val="20"/>
              </w:rPr>
            </w:pPr>
            <w:r w:rsidRPr="00FD5755">
              <w:rPr>
                <w:rFonts w:cstheme="minorHAnsi"/>
                <w:color w:val="000000"/>
                <w:sz w:val="20"/>
                <w:szCs w:val="20"/>
              </w:rPr>
              <w:t>SYNERCID</w:t>
            </w:r>
          </w:p>
        </w:tc>
      </w:tr>
      <w:tr w:rsidR="00FD5755" w:rsidRPr="00FD5755" w14:paraId="7C7E1F2B" w14:textId="77777777" w:rsidTr="00FD5755">
        <w:trPr>
          <w:trHeight w:val="198"/>
        </w:trPr>
        <w:tc>
          <w:tcPr>
            <w:tcW w:w="3939" w:type="dxa"/>
            <w:shd w:val="clear" w:color="auto" w:fill="auto"/>
            <w:noWrap/>
            <w:vAlign w:val="center"/>
          </w:tcPr>
          <w:p w14:paraId="60029813" w14:textId="77777777" w:rsidR="00FD5755" w:rsidRPr="00FD5755" w:rsidRDefault="00FD5755" w:rsidP="00FD5755">
            <w:pPr>
              <w:rPr>
                <w:rFonts w:cstheme="minorHAnsi"/>
                <w:color w:val="000000"/>
                <w:sz w:val="20"/>
                <w:szCs w:val="20"/>
              </w:rPr>
            </w:pPr>
            <w:r w:rsidRPr="00FD5755">
              <w:rPr>
                <w:rFonts w:cstheme="minorHAnsi"/>
                <w:color w:val="000000"/>
                <w:sz w:val="20"/>
                <w:szCs w:val="20"/>
              </w:rPr>
              <w:t>GATIFLOXACIN</w:t>
            </w:r>
          </w:p>
        </w:tc>
        <w:tc>
          <w:tcPr>
            <w:tcW w:w="3939" w:type="dxa"/>
            <w:shd w:val="clear" w:color="auto" w:fill="auto"/>
            <w:noWrap/>
            <w:vAlign w:val="center"/>
          </w:tcPr>
          <w:p w14:paraId="5E91051D"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TEQUIN</w:t>
            </w:r>
          </w:p>
        </w:tc>
      </w:tr>
      <w:tr w:rsidR="00FD5755" w:rsidRPr="00FD5755" w14:paraId="47016792" w14:textId="77777777" w:rsidTr="00FD5755">
        <w:trPr>
          <w:trHeight w:val="300"/>
        </w:trPr>
        <w:tc>
          <w:tcPr>
            <w:tcW w:w="3939" w:type="dxa"/>
            <w:shd w:val="clear" w:color="auto" w:fill="auto"/>
            <w:noWrap/>
            <w:vAlign w:val="center"/>
          </w:tcPr>
          <w:p w14:paraId="0D7EBB92"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TETRACYCLINE</w:t>
            </w:r>
          </w:p>
        </w:tc>
        <w:tc>
          <w:tcPr>
            <w:tcW w:w="3939" w:type="dxa"/>
            <w:shd w:val="clear" w:color="auto" w:fill="auto"/>
            <w:noWrap/>
            <w:vAlign w:val="center"/>
          </w:tcPr>
          <w:p w14:paraId="51EE88C2" w14:textId="77777777" w:rsidR="00FD5755" w:rsidRPr="00FD5755" w:rsidRDefault="00FD5755" w:rsidP="00FD5755">
            <w:pPr>
              <w:rPr>
                <w:rFonts w:cstheme="minorHAnsi"/>
                <w:color w:val="000000"/>
                <w:sz w:val="20"/>
                <w:szCs w:val="20"/>
              </w:rPr>
            </w:pPr>
            <w:r w:rsidRPr="00FD5755">
              <w:rPr>
                <w:rFonts w:cstheme="minorHAnsi"/>
                <w:color w:val="000000"/>
                <w:sz w:val="20"/>
                <w:szCs w:val="20"/>
              </w:rPr>
              <w:t>TETRACYCLINE</w:t>
            </w:r>
          </w:p>
        </w:tc>
      </w:tr>
      <w:tr w:rsidR="00FD5755" w:rsidRPr="00FD5755" w14:paraId="5D72AD4B" w14:textId="77777777" w:rsidTr="00FD5755">
        <w:trPr>
          <w:trHeight w:val="300"/>
        </w:trPr>
        <w:tc>
          <w:tcPr>
            <w:tcW w:w="3939" w:type="dxa"/>
            <w:shd w:val="clear" w:color="auto" w:fill="auto"/>
            <w:noWrap/>
            <w:vAlign w:val="center"/>
          </w:tcPr>
          <w:p w14:paraId="1BEF37DD"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TICARCILLIN</w:t>
            </w:r>
          </w:p>
        </w:tc>
        <w:tc>
          <w:tcPr>
            <w:tcW w:w="3939" w:type="dxa"/>
            <w:shd w:val="clear" w:color="auto" w:fill="auto"/>
            <w:noWrap/>
            <w:vAlign w:val="center"/>
          </w:tcPr>
          <w:p w14:paraId="433EDB5F"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TICARCILLIN</w:t>
            </w:r>
          </w:p>
        </w:tc>
      </w:tr>
      <w:tr w:rsidR="00FD5755" w:rsidRPr="00FD5755" w14:paraId="195FFBDB" w14:textId="77777777" w:rsidTr="00FD5755">
        <w:trPr>
          <w:trHeight w:val="300"/>
        </w:trPr>
        <w:tc>
          <w:tcPr>
            <w:tcW w:w="3939" w:type="dxa"/>
            <w:shd w:val="clear" w:color="auto" w:fill="auto"/>
            <w:noWrap/>
            <w:vAlign w:val="center"/>
          </w:tcPr>
          <w:p w14:paraId="136EF1A9"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TICARCILLIN/CLAVULANATE</w:t>
            </w:r>
          </w:p>
        </w:tc>
        <w:tc>
          <w:tcPr>
            <w:tcW w:w="3939" w:type="dxa"/>
            <w:shd w:val="clear" w:color="auto" w:fill="auto"/>
            <w:noWrap/>
            <w:vAlign w:val="center"/>
          </w:tcPr>
          <w:p w14:paraId="2239AAF3"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TICARCILLIN/K CLAVULANATE</w:t>
            </w:r>
          </w:p>
        </w:tc>
      </w:tr>
      <w:tr w:rsidR="00FD5755" w:rsidRPr="00FD5755" w14:paraId="08B7DE69" w14:textId="77777777" w:rsidTr="00FD5755">
        <w:trPr>
          <w:trHeight w:val="300"/>
        </w:trPr>
        <w:tc>
          <w:tcPr>
            <w:tcW w:w="3939" w:type="dxa"/>
            <w:shd w:val="clear" w:color="auto" w:fill="auto"/>
            <w:noWrap/>
            <w:vAlign w:val="center"/>
          </w:tcPr>
          <w:p w14:paraId="124DB04B"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TICARCILLIN/CLAVULANATE</w:t>
            </w:r>
          </w:p>
        </w:tc>
        <w:tc>
          <w:tcPr>
            <w:tcW w:w="3939" w:type="dxa"/>
            <w:shd w:val="clear" w:color="auto" w:fill="auto"/>
            <w:noWrap/>
            <w:vAlign w:val="center"/>
          </w:tcPr>
          <w:p w14:paraId="4970D568"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TIMENTIN</w:t>
            </w:r>
          </w:p>
        </w:tc>
      </w:tr>
      <w:tr w:rsidR="00FD5755" w:rsidRPr="00FD5755" w14:paraId="62A72C03" w14:textId="77777777" w:rsidTr="00FD5755">
        <w:trPr>
          <w:trHeight w:val="300"/>
        </w:trPr>
        <w:tc>
          <w:tcPr>
            <w:tcW w:w="3939" w:type="dxa"/>
            <w:shd w:val="clear" w:color="auto" w:fill="auto"/>
            <w:noWrap/>
            <w:vAlign w:val="center"/>
          </w:tcPr>
          <w:p w14:paraId="10DC1DA4" w14:textId="77777777" w:rsidR="00FD5755" w:rsidRPr="00FD5755" w:rsidRDefault="00FD5755" w:rsidP="00FD5755">
            <w:pPr>
              <w:rPr>
                <w:rFonts w:cstheme="minorHAnsi"/>
                <w:color w:val="000000"/>
                <w:sz w:val="20"/>
                <w:szCs w:val="20"/>
              </w:rPr>
            </w:pPr>
            <w:r w:rsidRPr="00FD5755">
              <w:rPr>
                <w:rFonts w:cstheme="minorHAnsi"/>
                <w:color w:val="000000"/>
                <w:sz w:val="20"/>
                <w:szCs w:val="20"/>
              </w:rPr>
              <w:t>TOBRAMYCIN</w:t>
            </w:r>
          </w:p>
        </w:tc>
        <w:tc>
          <w:tcPr>
            <w:tcW w:w="3939" w:type="dxa"/>
            <w:shd w:val="clear" w:color="auto" w:fill="auto"/>
            <w:noWrap/>
            <w:vAlign w:val="center"/>
          </w:tcPr>
          <w:p w14:paraId="6769D898" w14:textId="77777777" w:rsidR="00FD5755" w:rsidRPr="00FD5755" w:rsidRDefault="00FD5755" w:rsidP="00FD5755">
            <w:pPr>
              <w:rPr>
                <w:rFonts w:cstheme="minorHAnsi"/>
                <w:color w:val="000000"/>
                <w:sz w:val="20"/>
                <w:szCs w:val="20"/>
              </w:rPr>
            </w:pPr>
            <w:r w:rsidRPr="00FD5755">
              <w:rPr>
                <w:rFonts w:cstheme="minorHAnsi"/>
                <w:color w:val="000000"/>
                <w:sz w:val="20"/>
                <w:szCs w:val="20"/>
              </w:rPr>
              <w:t>TOBI</w:t>
            </w:r>
          </w:p>
        </w:tc>
      </w:tr>
      <w:tr w:rsidR="00FD5755" w:rsidRPr="00FD5755" w14:paraId="6CCCB431" w14:textId="77777777" w:rsidTr="00FD5755">
        <w:trPr>
          <w:trHeight w:val="300"/>
        </w:trPr>
        <w:tc>
          <w:tcPr>
            <w:tcW w:w="3939" w:type="dxa"/>
            <w:shd w:val="clear" w:color="auto" w:fill="auto"/>
            <w:noWrap/>
            <w:vAlign w:val="center"/>
          </w:tcPr>
          <w:p w14:paraId="42506567" w14:textId="77777777" w:rsidR="00FD5755" w:rsidRPr="00FD5755" w:rsidRDefault="00FD5755" w:rsidP="00FD5755">
            <w:pPr>
              <w:rPr>
                <w:rFonts w:cstheme="minorHAnsi"/>
                <w:color w:val="000000"/>
                <w:sz w:val="20"/>
                <w:szCs w:val="20"/>
              </w:rPr>
            </w:pPr>
            <w:r w:rsidRPr="00FD5755">
              <w:rPr>
                <w:rFonts w:cstheme="minorHAnsi"/>
                <w:color w:val="000000"/>
                <w:sz w:val="20"/>
                <w:szCs w:val="20"/>
              </w:rPr>
              <w:t>TOBRAMYCIN</w:t>
            </w:r>
          </w:p>
        </w:tc>
        <w:tc>
          <w:tcPr>
            <w:tcW w:w="3939" w:type="dxa"/>
            <w:shd w:val="clear" w:color="auto" w:fill="auto"/>
            <w:noWrap/>
            <w:vAlign w:val="center"/>
          </w:tcPr>
          <w:p w14:paraId="214EF2FE" w14:textId="77777777" w:rsidR="00FD5755" w:rsidRPr="00FD5755" w:rsidRDefault="00FD5755" w:rsidP="00FD5755">
            <w:pPr>
              <w:rPr>
                <w:rFonts w:cstheme="minorHAnsi"/>
                <w:color w:val="000000"/>
                <w:sz w:val="20"/>
                <w:szCs w:val="20"/>
              </w:rPr>
            </w:pPr>
            <w:r w:rsidRPr="00FD5755">
              <w:rPr>
                <w:rFonts w:cstheme="minorHAnsi"/>
                <w:color w:val="000000"/>
                <w:sz w:val="20"/>
                <w:szCs w:val="20"/>
              </w:rPr>
              <w:t>TOBRAMYCIN SULFATE</w:t>
            </w:r>
          </w:p>
        </w:tc>
      </w:tr>
      <w:tr w:rsidR="00FD5755" w:rsidRPr="00FD5755" w14:paraId="2ECD91CA" w14:textId="77777777" w:rsidTr="00FD5755">
        <w:trPr>
          <w:trHeight w:val="300"/>
        </w:trPr>
        <w:tc>
          <w:tcPr>
            <w:tcW w:w="3939" w:type="dxa"/>
            <w:shd w:val="clear" w:color="auto" w:fill="auto"/>
            <w:noWrap/>
            <w:vAlign w:val="center"/>
          </w:tcPr>
          <w:p w14:paraId="0429A54E" w14:textId="77777777" w:rsidR="00FD5755" w:rsidRPr="00FD5755" w:rsidRDefault="00FD5755" w:rsidP="00FD5755">
            <w:pPr>
              <w:rPr>
                <w:rFonts w:cstheme="minorHAnsi"/>
                <w:color w:val="000000"/>
                <w:sz w:val="20"/>
                <w:szCs w:val="20"/>
              </w:rPr>
            </w:pPr>
            <w:r w:rsidRPr="00FD5755">
              <w:rPr>
                <w:rFonts w:cstheme="minorHAnsi"/>
                <w:color w:val="000000"/>
                <w:sz w:val="20"/>
                <w:szCs w:val="20"/>
              </w:rPr>
              <w:t>TRIMETHOPRIM</w:t>
            </w:r>
          </w:p>
        </w:tc>
        <w:tc>
          <w:tcPr>
            <w:tcW w:w="3939" w:type="dxa"/>
            <w:shd w:val="clear" w:color="auto" w:fill="auto"/>
            <w:noWrap/>
            <w:vAlign w:val="center"/>
          </w:tcPr>
          <w:p w14:paraId="4CB74B38" w14:textId="77777777" w:rsidR="00FD5755" w:rsidRPr="00FD5755" w:rsidRDefault="00FD5755" w:rsidP="00FD5755">
            <w:pPr>
              <w:rPr>
                <w:rFonts w:cstheme="minorHAnsi"/>
                <w:color w:val="000000"/>
                <w:sz w:val="20"/>
                <w:szCs w:val="20"/>
              </w:rPr>
            </w:pPr>
            <w:r w:rsidRPr="00FD5755">
              <w:rPr>
                <w:rFonts w:cstheme="minorHAnsi"/>
                <w:color w:val="000000"/>
                <w:sz w:val="20"/>
                <w:szCs w:val="20"/>
              </w:rPr>
              <w:t>TRIMETHOPRIM</w:t>
            </w:r>
          </w:p>
        </w:tc>
      </w:tr>
      <w:tr w:rsidR="00FD5755" w:rsidRPr="00FD5755" w14:paraId="36B48D48" w14:textId="77777777" w:rsidTr="00FD5755">
        <w:trPr>
          <w:trHeight w:val="300"/>
        </w:trPr>
        <w:tc>
          <w:tcPr>
            <w:tcW w:w="3939" w:type="dxa"/>
            <w:shd w:val="clear" w:color="auto" w:fill="auto"/>
            <w:noWrap/>
            <w:vAlign w:val="center"/>
          </w:tcPr>
          <w:p w14:paraId="1F5EC22F"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AMOXICILLIN</w:t>
            </w:r>
          </w:p>
        </w:tc>
        <w:tc>
          <w:tcPr>
            <w:tcW w:w="3939" w:type="dxa"/>
            <w:shd w:val="clear" w:color="auto" w:fill="auto"/>
            <w:noWrap/>
            <w:vAlign w:val="center"/>
          </w:tcPr>
          <w:p w14:paraId="114C49B6" w14:textId="77777777" w:rsidR="00FD5755" w:rsidRPr="00FD5755" w:rsidRDefault="00FD5755" w:rsidP="00FD5755">
            <w:pPr>
              <w:rPr>
                <w:rFonts w:cstheme="minorHAnsi"/>
                <w:color w:val="000000"/>
                <w:sz w:val="20"/>
                <w:szCs w:val="20"/>
              </w:rPr>
            </w:pPr>
            <w:r w:rsidRPr="00FD5755">
              <w:rPr>
                <w:rFonts w:cstheme="minorHAnsi"/>
                <w:color w:val="000000"/>
                <w:sz w:val="20"/>
                <w:szCs w:val="20"/>
              </w:rPr>
              <w:t>TRIMOX</w:t>
            </w:r>
          </w:p>
        </w:tc>
      </w:tr>
      <w:tr w:rsidR="00FD5755" w:rsidRPr="00FD5755" w14:paraId="684FDC4F" w14:textId="77777777" w:rsidTr="00FD5755">
        <w:trPr>
          <w:trHeight w:val="300"/>
        </w:trPr>
        <w:tc>
          <w:tcPr>
            <w:tcW w:w="3939" w:type="dxa"/>
            <w:shd w:val="clear" w:color="auto" w:fill="auto"/>
            <w:noWrap/>
            <w:vAlign w:val="center"/>
          </w:tcPr>
          <w:p w14:paraId="479CC58B" w14:textId="77777777" w:rsidR="00FD5755" w:rsidRPr="00FD5755" w:rsidRDefault="00FD5755" w:rsidP="00FD5755">
            <w:pPr>
              <w:rPr>
                <w:rFonts w:cstheme="minorHAnsi"/>
                <w:color w:val="000000"/>
                <w:sz w:val="20"/>
                <w:szCs w:val="20"/>
              </w:rPr>
            </w:pPr>
            <w:r w:rsidRPr="00FD5755">
              <w:rPr>
                <w:rFonts w:cstheme="minorHAnsi"/>
                <w:color w:val="000000"/>
                <w:sz w:val="20"/>
                <w:szCs w:val="20"/>
              </w:rPr>
              <w:t>TIGECYCLINE</w:t>
            </w:r>
          </w:p>
        </w:tc>
        <w:tc>
          <w:tcPr>
            <w:tcW w:w="3939" w:type="dxa"/>
            <w:shd w:val="clear" w:color="auto" w:fill="auto"/>
            <w:noWrap/>
            <w:vAlign w:val="center"/>
          </w:tcPr>
          <w:p w14:paraId="64533CC9" w14:textId="77777777" w:rsidR="00FD5755" w:rsidRPr="00FD5755" w:rsidRDefault="00FD5755" w:rsidP="00FD5755">
            <w:pPr>
              <w:rPr>
                <w:rFonts w:cstheme="minorHAnsi"/>
                <w:color w:val="000000"/>
                <w:sz w:val="20"/>
                <w:szCs w:val="20"/>
              </w:rPr>
            </w:pPr>
            <w:r w:rsidRPr="00FD5755">
              <w:rPr>
                <w:rFonts w:cstheme="minorHAnsi"/>
                <w:color w:val="000000"/>
                <w:sz w:val="20"/>
                <w:szCs w:val="20"/>
              </w:rPr>
              <w:t>TYGACIL</w:t>
            </w:r>
          </w:p>
        </w:tc>
      </w:tr>
      <w:tr w:rsidR="00FD5755" w:rsidRPr="00FD5755" w14:paraId="4B2A035D" w14:textId="77777777" w:rsidTr="00FD5755">
        <w:trPr>
          <w:trHeight w:val="300"/>
        </w:trPr>
        <w:tc>
          <w:tcPr>
            <w:tcW w:w="3939" w:type="dxa"/>
            <w:shd w:val="clear" w:color="auto" w:fill="auto"/>
            <w:noWrap/>
            <w:vAlign w:val="center"/>
          </w:tcPr>
          <w:p w14:paraId="5AC3B51D" w14:textId="77777777" w:rsidR="00FD5755" w:rsidRPr="00FD5755" w:rsidRDefault="00FD5755" w:rsidP="00FD5755">
            <w:pPr>
              <w:rPr>
                <w:rFonts w:cstheme="minorHAnsi"/>
                <w:color w:val="000000"/>
                <w:sz w:val="20"/>
                <w:szCs w:val="20"/>
              </w:rPr>
            </w:pPr>
            <w:r w:rsidRPr="00FD5755">
              <w:rPr>
                <w:rFonts w:cstheme="minorHAnsi"/>
                <w:color w:val="000000"/>
                <w:sz w:val="20"/>
                <w:szCs w:val="20"/>
              </w:rPr>
              <w:t>AMPICILLIN/SULBACTAM</w:t>
            </w:r>
          </w:p>
        </w:tc>
        <w:tc>
          <w:tcPr>
            <w:tcW w:w="3939" w:type="dxa"/>
            <w:shd w:val="clear" w:color="auto" w:fill="auto"/>
            <w:noWrap/>
            <w:vAlign w:val="center"/>
          </w:tcPr>
          <w:p w14:paraId="21080163" w14:textId="77777777" w:rsidR="00FD5755" w:rsidRPr="00FD5755" w:rsidRDefault="00FD5755" w:rsidP="00FD5755">
            <w:pPr>
              <w:rPr>
                <w:rFonts w:cstheme="minorHAnsi"/>
                <w:color w:val="000000"/>
                <w:sz w:val="20"/>
                <w:szCs w:val="20"/>
              </w:rPr>
            </w:pPr>
            <w:r w:rsidRPr="00FD5755">
              <w:rPr>
                <w:rFonts w:cstheme="minorHAnsi"/>
                <w:color w:val="000000"/>
                <w:sz w:val="20"/>
                <w:szCs w:val="20"/>
              </w:rPr>
              <w:t>UNASYN</w:t>
            </w:r>
          </w:p>
        </w:tc>
      </w:tr>
      <w:tr w:rsidR="00FD5755" w:rsidRPr="00FD5755" w14:paraId="3E3AF213" w14:textId="77777777" w:rsidTr="00FD5755">
        <w:trPr>
          <w:trHeight w:val="300"/>
        </w:trPr>
        <w:tc>
          <w:tcPr>
            <w:tcW w:w="3939" w:type="dxa"/>
            <w:shd w:val="clear" w:color="auto" w:fill="auto"/>
            <w:noWrap/>
            <w:vAlign w:val="center"/>
          </w:tcPr>
          <w:p w14:paraId="25CFDCCE" w14:textId="77777777" w:rsidR="00FD5755" w:rsidRPr="00FD5755" w:rsidRDefault="00FD5755" w:rsidP="00FD5755">
            <w:pPr>
              <w:rPr>
                <w:rFonts w:cstheme="minorHAnsi"/>
                <w:color w:val="000000"/>
                <w:sz w:val="20"/>
                <w:szCs w:val="20"/>
              </w:rPr>
            </w:pPr>
            <w:r w:rsidRPr="00FD5755">
              <w:rPr>
                <w:rFonts w:cstheme="minorHAnsi"/>
                <w:color w:val="000000"/>
                <w:sz w:val="20"/>
                <w:szCs w:val="20"/>
              </w:rPr>
              <w:t>METHENAMINE</w:t>
            </w:r>
          </w:p>
        </w:tc>
        <w:tc>
          <w:tcPr>
            <w:tcW w:w="3939" w:type="dxa"/>
            <w:shd w:val="clear" w:color="auto" w:fill="auto"/>
            <w:noWrap/>
            <w:vAlign w:val="center"/>
          </w:tcPr>
          <w:p w14:paraId="32569265" w14:textId="77777777" w:rsidR="00FD5755" w:rsidRPr="00FD5755" w:rsidRDefault="00FD5755" w:rsidP="00FD5755">
            <w:pPr>
              <w:rPr>
                <w:rFonts w:cstheme="minorHAnsi"/>
                <w:color w:val="000000"/>
                <w:sz w:val="20"/>
                <w:szCs w:val="20"/>
              </w:rPr>
            </w:pPr>
            <w:r w:rsidRPr="00FD5755">
              <w:rPr>
                <w:rFonts w:cstheme="minorHAnsi"/>
                <w:color w:val="000000"/>
                <w:sz w:val="20"/>
                <w:szCs w:val="20"/>
              </w:rPr>
              <w:t>UREX</w:t>
            </w:r>
          </w:p>
        </w:tc>
      </w:tr>
      <w:tr w:rsidR="00FD5755" w:rsidRPr="00FD5755" w14:paraId="682514E6" w14:textId="77777777" w:rsidTr="00FD5755">
        <w:trPr>
          <w:trHeight w:val="300"/>
        </w:trPr>
        <w:tc>
          <w:tcPr>
            <w:tcW w:w="3939" w:type="dxa"/>
            <w:shd w:val="clear" w:color="auto" w:fill="auto"/>
            <w:noWrap/>
            <w:vAlign w:val="center"/>
          </w:tcPr>
          <w:p w14:paraId="7665A462" w14:textId="77777777" w:rsidR="00FD5755" w:rsidRPr="00FD5755" w:rsidRDefault="00FD5755" w:rsidP="00FD5755">
            <w:pPr>
              <w:rPr>
                <w:rFonts w:cstheme="minorHAnsi"/>
                <w:color w:val="000000"/>
                <w:sz w:val="20"/>
                <w:szCs w:val="20"/>
              </w:rPr>
            </w:pPr>
            <w:r w:rsidRPr="00FD5755">
              <w:rPr>
                <w:rFonts w:cstheme="minorHAnsi"/>
                <w:color w:val="000000"/>
                <w:sz w:val="20"/>
                <w:szCs w:val="20"/>
              </w:rPr>
              <w:t>VANCOMYCIN</w:t>
            </w:r>
          </w:p>
        </w:tc>
        <w:tc>
          <w:tcPr>
            <w:tcW w:w="3939" w:type="dxa"/>
            <w:shd w:val="clear" w:color="auto" w:fill="auto"/>
            <w:noWrap/>
            <w:vAlign w:val="center"/>
          </w:tcPr>
          <w:p w14:paraId="34602981" w14:textId="77777777" w:rsidR="00FD5755" w:rsidRPr="00FD5755" w:rsidRDefault="00FD5755" w:rsidP="00FD5755">
            <w:pPr>
              <w:rPr>
                <w:rFonts w:cstheme="minorHAnsi"/>
                <w:color w:val="000000"/>
                <w:sz w:val="20"/>
                <w:szCs w:val="20"/>
              </w:rPr>
            </w:pPr>
            <w:r w:rsidRPr="00FD5755">
              <w:rPr>
                <w:rFonts w:cstheme="minorHAnsi"/>
                <w:color w:val="000000"/>
                <w:sz w:val="20"/>
                <w:szCs w:val="20"/>
              </w:rPr>
              <w:t>VANCOCIN</w:t>
            </w:r>
          </w:p>
        </w:tc>
      </w:tr>
      <w:tr w:rsidR="00FD5755" w:rsidRPr="00FD5755" w14:paraId="386C4170" w14:textId="77777777" w:rsidTr="00FD5755">
        <w:trPr>
          <w:trHeight w:val="300"/>
        </w:trPr>
        <w:tc>
          <w:tcPr>
            <w:tcW w:w="3939" w:type="dxa"/>
            <w:shd w:val="clear" w:color="auto" w:fill="auto"/>
            <w:noWrap/>
            <w:vAlign w:val="center"/>
          </w:tcPr>
          <w:p w14:paraId="719FAFFE" w14:textId="77777777" w:rsidR="00FD5755" w:rsidRPr="00FD5755" w:rsidRDefault="00FD5755" w:rsidP="00FD5755">
            <w:pPr>
              <w:rPr>
                <w:rFonts w:cstheme="minorHAnsi"/>
                <w:color w:val="000000"/>
                <w:sz w:val="20"/>
                <w:szCs w:val="20"/>
              </w:rPr>
            </w:pPr>
            <w:r w:rsidRPr="00FD5755">
              <w:rPr>
                <w:rFonts w:cstheme="minorHAnsi"/>
                <w:color w:val="000000"/>
                <w:sz w:val="20"/>
                <w:szCs w:val="20"/>
              </w:rPr>
              <w:t>CEFPOXODIME</w:t>
            </w:r>
          </w:p>
        </w:tc>
        <w:tc>
          <w:tcPr>
            <w:tcW w:w="3939" w:type="dxa"/>
            <w:shd w:val="clear" w:color="auto" w:fill="auto"/>
            <w:noWrap/>
            <w:vAlign w:val="center"/>
          </w:tcPr>
          <w:p w14:paraId="162F8775" w14:textId="77777777" w:rsidR="00FD5755" w:rsidRPr="00FD5755" w:rsidRDefault="00FD5755" w:rsidP="00FD5755">
            <w:pPr>
              <w:rPr>
                <w:rFonts w:cstheme="minorHAnsi"/>
                <w:color w:val="000000"/>
                <w:sz w:val="20"/>
                <w:szCs w:val="20"/>
              </w:rPr>
            </w:pPr>
            <w:r w:rsidRPr="00FD5755">
              <w:rPr>
                <w:rFonts w:cstheme="minorHAnsi"/>
                <w:color w:val="000000"/>
                <w:sz w:val="20"/>
                <w:szCs w:val="20"/>
              </w:rPr>
              <w:t>VANTIN</w:t>
            </w:r>
          </w:p>
        </w:tc>
      </w:tr>
      <w:tr w:rsidR="00FD5755" w:rsidRPr="00FD5755" w14:paraId="5890877F" w14:textId="77777777" w:rsidTr="00FD5755">
        <w:trPr>
          <w:trHeight w:val="300"/>
        </w:trPr>
        <w:tc>
          <w:tcPr>
            <w:tcW w:w="3939" w:type="dxa"/>
            <w:shd w:val="clear" w:color="auto" w:fill="auto"/>
            <w:noWrap/>
            <w:vAlign w:val="center"/>
          </w:tcPr>
          <w:p w14:paraId="2C17266D" w14:textId="77777777" w:rsidR="00FD5755" w:rsidRPr="00FD5755" w:rsidRDefault="00FD5755" w:rsidP="00FD5755">
            <w:pPr>
              <w:rPr>
                <w:rFonts w:cstheme="minorHAnsi"/>
                <w:color w:val="000000"/>
                <w:sz w:val="20"/>
                <w:szCs w:val="20"/>
              </w:rPr>
            </w:pPr>
            <w:r w:rsidRPr="00FD5755">
              <w:rPr>
                <w:rFonts w:cstheme="minorHAnsi"/>
                <w:color w:val="000000"/>
                <w:sz w:val="20"/>
                <w:szCs w:val="20"/>
              </w:rPr>
              <w:t>PENICILLIN</w:t>
            </w:r>
          </w:p>
        </w:tc>
        <w:tc>
          <w:tcPr>
            <w:tcW w:w="3939" w:type="dxa"/>
            <w:shd w:val="clear" w:color="auto" w:fill="auto"/>
            <w:noWrap/>
            <w:vAlign w:val="center"/>
          </w:tcPr>
          <w:p w14:paraId="0F29FB0B" w14:textId="77777777" w:rsidR="00FD5755" w:rsidRPr="00FD5755" w:rsidRDefault="00FD5755" w:rsidP="00FD5755">
            <w:pPr>
              <w:rPr>
                <w:rFonts w:cstheme="minorHAnsi"/>
                <w:color w:val="000000"/>
                <w:sz w:val="20"/>
                <w:szCs w:val="20"/>
              </w:rPr>
            </w:pPr>
            <w:r w:rsidRPr="00FD5755">
              <w:rPr>
                <w:rFonts w:cstheme="minorHAnsi"/>
                <w:color w:val="000000"/>
                <w:sz w:val="20"/>
                <w:szCs w:val="20"/>
              </w:rPr>
              <w:t>VEETIDS</w:t>
            </w:r>
          </w:p>
        </w:tc>
      </w:tr>
      <w:tr w:rsidR="00FD5755" w:rsidRPr="00FD5755" w14:paraId="78795B53" w14:textId="77777777" w:rsidTr="00FD5755">
        <w:trPr>
          <w:trHeight w:val="300"/>
        </w:trPr>
        <w:tc>
          <w:tcPr>
            <w:tcW w:w="3939" w:type="dxa"/>
            <w:shd w:val="clear" w:color="auto" w:fill="auto"/>
            <w:noWrap/>
            <w:vAlign w:val="center"/>
          </w:tcPr>
          <w:p w14:paraId="3BAAFD50" w14:textId="77777777" w:rsidR="00FD5755" w:rsidRPr="00FD5755" w:rsidRDefault="00FD5755" w:rsidP="00FD5755">
            <w:pPr>
              <w:rPr>
                <w:rFonts w:cstheme="minorHAnsi"/>
                <w:color w:val="000000"/>
                <w:sz w:val="20"/>
                <w:szCs w:val="20"/>
              </w:rPr>
            </w:pPr>
            <w:r w:rsidRPr="00FD5755">
              <w:rPr>
                <w:rFonts w:cstheme="minorHAnsi"/>
                <w:color w:val="000000"/>
                <w:sz w:val="20"/>
                <w:szCs w:val="20"/>
              </w:rPr>
              <w:t>DOXYCYCLINE</w:t>
            </w:r>
          </w:p>
        </w:tc>
        <w:tc>
          <w:tcPr>
            <w:tcW w:w="3939" w:type="dxa"/>
            <w:shd w:val="clear" w:color="auto" w:fill="auto"/>
            <w:noWrap/>
            <w:vAlign w:val="center"/>
          </w:tcPr>
          <w:p w14:paraId="29C4A84D" w14:textId="77777777" w:rsidR="00FD5755" w:rsidRPr="00FD5755" w:rsidRDefault="00FD5755" w:rsidP="00FD5755">
            <w:pPr>
              <w:rPr>
                <w:rFonts w:cstheme="minorHAnsi"/>
                <w:color w:val="000000"/>
                <w:sz w:val="20"/>
                <w:szCs w:val="20"/>
              </w:rPr>
            </w:pPr>
            <w:r w:rsidRPr="00FD5755">
              <w:rPr>
                <w:rFonts w:cstheme="minorHAnsi"/>
                <w:color w:val="000000"/>
                <w:sz w:val="20"/>
                <w:szCs w:val="20"/>
              </w:rPr>
              <w:t>VIBRAMYCIN</w:t>
            </w:r>
          </w:p>
        </w:tc>
      </w:tr>
      <w:tr w:rsidR="00FD5755" w:rsidRPr="00FD5755" w14:paraId="53A7A9CB" w14:textId="77777777" w:rsidTr="00FD5755">
        <w:trPr>
          <w:trHeight w:val="300"/>
        </w:trPr>
        <w:tc>
          <w:tcPr>
            <w:tcW w:w="3939" w:type="dxa"/>
            <w:shd w:val="clear" w:color="auto" w:fill="auto"/>
            <w:noWrap/>
            <w:vAlign w:val="center"/>
          </w:tcPr>
          <w:p w14:paraId="62B178AF"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AZITHROMYCIN</w:t>
            </w:r>
          </w:p>
        </w:tc>
        <w:tc>
          <w:tcPr>
            <w:tcW w:w="3939" w:type="dxa"/>
            <w:shd w:val="clear" w:color="auto" w:fill="auto"/>
            <w:noWrap/>
            <w:vAlign w:val="center"/>
          </w:tcPr>
          <w:p w14:paraId="4D6FC364"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ZITHROMAX </w:t>
            </w:r>
          </w:p>
        </w:tc>
      </w:tr>
      <w:tr w:rsidR="00FD5755" w:rsidRPr="00FD5755" w14:paraId="21C41C51" w14:textId="77777777" w:rsidTr="00FD5755">
        <w:trPr>
          <w:trHeight w:val="300"/>
        </w:trPr>
        <w:tc>
          <w:tcPr>
            <w:tcW w:w="3939" w:type="dxa"/>
            <w:shd w:val="clear" w:color="auto" w:fill="auto"/>
            <w:noWrap/>
            <w:vAlign w:val="center"/>
          </w:tcPr>
          <w:p w14:paraId="6229C21C" w14:textId="77777777" w:rsidR="00FD5755" w:rsidRPr="00FD5755" w:rsidRDefault="00FD5755" w:rsidP="00FD5755">
            <w:pPr>
              <w:rPr>
                <w:rFonts w:cstheme="minorHAnsi"/>
                <w:color w:val="000000"/>
                <w:sz w:val="20"/>
                <w:szCs w:val="20"/>
              </w:rPr>
            </w:pPr>
            <w:r w:rsidRPr="00FD5755">
              <w:rPr>
                <w:rFonts w:cstheme="minorHAnsi"/>
                <w:color w:val="000000"/>
                <w:sz w:val="20"/>
                <w:szCs w:val="20"/>
              </w:rPr>
              <w:t>AZITHROMYCIN</w:t>
            </w:r>
          </w:p>
        </w:tc>
        <w:tc>
          <w:tcPr>
            <w:tcW w:w="3939" w:type="dxa"/>
            <w:shd w:val="clear" w:color="auto" w:fill="auto"/>
            <w:noWrap/>
            <w:vAlign w:val="center"/>
          </w:tcPr>
          <w:p w14:paraId="7708A58D" w14:textId="77777777" w:rsidR="00FD5755" w:rsidRPr="00FD5755" w:rsidRDefault="00FD5755" w:rsidP="00FD5755">
            <w:pPr>
              <w:rPr>
                <w:rFonts w:cstheme="minorHAnsi"/>
                <w:color w:val="000000"/>
                <w:sz w:val="20"/>
                <w:szCs w:val="20"/>
              </w:rPr>
            </w:pPr>
            <w:r w:rsidRPr="00FD5755">
              <w:rPr>
                <w:rFonts w:cstheme="minorHAnsi"/>
                <w:color w:val="000000"/>
                <w:sz w:val="20"/>
                <w:szCs w:val="20"/>
              </w:rPr>
              <w:t>ZITHROMAX Z-PAK</w:t>
            </w:r>
          </w:p>
        </w:tc>
      </w:tr>
      <w:tr w:rsidR="00FD5755" w:rsidRPr="00FD5755" w14:paraId="1ADD848A" w14:textId="77777777" w:rsidTr="00FD5755">
        <w:trPr>
          <w:trHeight w:val="300"/>
        </w:trPr>
        <w:tc>
          <w:tcPr>
            <w:tcW w:w="3939" w:type="dxa"/>
            <w:shd w:val="clear" w:color="auto" w:fill="auto"/>
            <w:noWrap/>
            <w:vAlign w:val="center"/>
          </w:tcPr>
          <w:p w14:paraId="7B7F2045" w14:textId="77777777" w:rsidR="00FD5755" w:rsidRPr="00FD5755" w:rsidRDefault="00FD5755" w:rsidP="00FD5755">
            <w:pPr>
              <w:rPr>
                <w:rFonts w:cstheme="minorHAnsi"/>
                <w:color w:val="000000"/>
                <w:sz w:val="20"/>
                <w:szCs w:val="20"/>
              </w:rPr>
            </w:pPr>
            <w:r w:rsidRPr="00FD5755">
              <w:rPr>
                <w:rFonts w:cstheme="minorHAnsi"/>
                <w:color w:val="000000"/>
                <w:sz w:val="20"/>
                <w:szCs w:val="20"/>
              </w:rPr>
              <w:t>PIPERACILLin/TAZOBACTAM</w:t>
            </w:r>
          </w:p>
        </w:tc>
        <w:tc>
          <w:tcPr>
            <w:tcW w:w="3939" w:type="dxa"/>
            <w:shd w:val="clear" w:color="auto" w:fill="auto"/>
            <w:noWrap/>
            <w:vAlign w:val="center"/>
          </w:tcPr>
          <w:p w14:paraId="5705F6E5" w14:textId="77777777" w:rsidR="00FD5755" w:rsidRPr="00FD5755" w:rsidRDefault="00FD5755" w:rsidP="00FD5755">
            <w:pPr>
              <w:rPr>
                <w:rFonts w:cstheme="minorHAnsi"/>
                <w:color w:val="000000"/>
                <w:sz w:val="20"/>
                <w:szCs w:val="20"/>
              </w:rPr>
            </w:pPr>
            <w:r w:rsidRPr="00FD5755">
              <w:rPr>
                <w:rFonts w:cstheme="minorHAnsi"/>
                <w:color w:val="000000"/>
                <w:sz w:val="20"/>
                <w:szCs w:val="20"/>
              </w:rPr>
              <w:t>ZOSYN</w:t>
            </w:r>
          </w:p>
        </w:tc>
      </w:tr>
      <w:tr w:rsidR="00FD5755" w:rsidRPr="00FD5755" w14:paraId="7B445C96" w14:textId="77777777" w:rsidTr="00FD5755">
        <w:trPr>
          <w:trHeight w:val="300"/>
        </w:trPr>
        <w:tc>
          <w:tcPr>
            <w:tcW w:w="3939" w:type="dxa"/>
            <w:shd w:val="clear" w:color="auto" w:fill="auto"/>
            <w:noWrap/>
            <w:vAlign w:val="center"/>
          </w:tcPr>
          <w:p w14:paraId="3F325157" w14:textId="77777777" w:rsidR="00FD5755" w:rsidRPr="00FD5755" w:rsidRDefault="00FD5755" w:rsidP="00FD5755">
            <w:pPr>
              <w:rPr>
                <w:rFonts w:cstheme="minorHAnsi"/>
                <w:color w:val="000000"/>
                <w:sz w:val="20"/>
                <w:szCs w:val="20"/>
              </w:rPr>
            </w:pPr>
            <w:r w:rsidRPr="00FD5755">
              <w:rPr>
                <w:rFonts w:cstheme="minorHAnsi"/>
                <w:color w:val="000000"/>
                <w:sz w:val="20"/>
                <w:szCs w:val="20"/>
              </w:rPr>
              <w:t>LINEZOLID</w:t>
            </w:r>
          </w:p>
        </w:tc>
        <w:tc>
          <w:tcPr>
            <w:tcW w:w="3939" w:type="dxa"/>
            <w:shd w:val="clear" w:color="auto" w:fill="auto"/>
            <w:noWrap/>
            <w:vAlign w:val="center"/>
          </w:tcPr>
          <w:p w14:paraId="08673AB8" w14:textId="77777777" w:rsidR="00FD5755" w:rsidRPr="00FD5755" w:rsidRDefault="00FD5755" w:rsidP="00FD5755">
            <w:pPr>
              <w:rPr>
                <w:rFonts w:cstheme="minorHAnsi"/>
                <w:color w:val="000000"/>
                <w:sz w:val="20"/>
                <w:szCs w:val="20"/>
              </w:rPr>
            </w:pPr>
            <w:r w:rsidRPr="00FD5755">
              <w:rPr>
                <w:rFonts w:cstheme="minorHAnsi"/>
                <w:color w:val="000000"/>
                <w:sz w:val="20"/>
                <w:szCs w:val="20"/>
              </w:rPr>
              <w:t xml:space="preserve">ZYVOX </w:t>
            </w:r>
          </w:p>
        </w:tc>
      </w:tr>
    </w:tbl>
    <w:p w14:paraId="08A0EC18" w14:textId="77777777" w:rsidR="00FD5755" w:rsidRDefault="00FD5755" w:rsidP="00FD5755"/>
    <w:p w14:paraId="208E031A" w14:textId="77777777" w:rsidR="007716A7" w:rsidRDefault="007716A7" w:rsidP="007716A7"/>
    <w:tbl>
      <w:tblPr>
        <w:tblStyle w:val="TableGrid"/>
        <w:tblW w:w="10998" w:type="dxa"/>
        <w:tblLook w:val="01E0" w:firstRow="1" w:lastRow="1" w:firstColumn="1" w:lastColumn="1" w:noHBand="0" w:noVBand="0"/>
        <w:tblCaption w:val="Appendix 2: Underlying Health Issues"/>
        <w:tblDescription w:val="Appendix 2: Underlying Health Issues"/>
      </w:tblPr>
      <w:tblGrid>
        <w:gridCol w:w="2403"/>
        <w:gridCol w:w="8595"/>
      </w:tblGrid>
      <w:tr w:rsidR="007716A7" w:rsidRPr="007716A7" w14:paraId="0DFFC592" w14:textId="77777777" w:rsidTr="00FD5755">
        <w:trPr>
          <w:tblHeader/>
        </w:trPr>
        <w:tc>
          <w:tcPr>
            <w:tcW w:w="10998" w:type="dxa"/>
            <w:gridSpan w:val="2"/>
            <w:shd w:val="pct15" w:color="auto" w:fill="auto"/>
          </w:tcPr>
          <w:p w14:paraId="0319C0A2" w14:textId="77777777" w:rsidR="007716A7" w:rsidRPr="007716A7" w:rsidRDefault="007716A7" w:rsidP="007716A7">
            <w:pPr>
              <w:pStyle w:val="Heading1"/>
              <w:outlineLvl w:val="0"/>
              <w:rPr>
                <w:rFonts w:asciiTheme="minorHAnsi" w:hAnsiTheme="minorHAnsi" w:cstheme="minorHAnsi"/>
              </w:rPr>
            </w:pPr>
            <w:bookmarkStart w:id="2" w:name="_Toc379366080"/>
            <w:r w:rsidRPr="007716A7">
              <w:rPr>
                <w:rFonts w:asciiTheme="minorHAnsi" w:hAnsiTheme="minorHAnsi" w:cstheme="minorHAnsi"/>
              </w:rPr>
              <w:t xml:space="preserve">APPENDIX </w:t>
            </w:r>
            <w:r w:rsidR="00FD5755">
              <w:rPr>
                <w:rFonts w:asciiTheme="minorHAnsi" w:hAnsiTheme="minorHAnsi" w:cstheme="minorHAnsi"/>
              </w:rPr>
              <w:t>2</w:t>
            </w:r>
            <w:r w:rsidRPr="007716A7">
              <w:rPr>
                <w:rFonts w:asciiTheme="minorHAnsi" w:hAnsiTheme="minorHAnsi" w:cstheme="minorHAnsi"/>
              </w:rPr>
              <w:t xml:space="preserve">: Underlying </w:t>
            </w:r>
            <w:r>
              <w:rPr>
                <w:rFonts w:asciiTheme="minorHAnsi" w:hAnsiTheme="minorHAnsi" w:cstheme="minorHAnsi"/>
              </w:rPr>
              <w:t>Health</w:t>
            </w:r>
            <w:r w:rsidRPr="007716A7">
              <w:rPr>
                <w:rFonts w:asciiTheme="minorHAnsi" w:hAnsiTheme="minorHAnsi" w:cstheme="minorHAnsi"/>
              </w:rPr>
              <w:t xml:space="preserve"> </w:t>
            </w:r>
            <w:bookmarkEnd w:id="2"/>
            <w:r>
              <w:rPr>
                <w:rFonts w:asciiTheme="minorHAnsi" w:hAnsiTheme="minorHAnsi" w:cstheme="minorHAnsi"/>
              </w:rPr>
              <w:t>Issues</w:t>
            </w:r>
          </w:p>
        </w:tc>
      </w:tr>
      <w:tr w:rsidR="007716A7" w:rsidRPr="007716A7" w14:paraId="563BF130" w14:textId="77777777" w:rsidTr="00FD5755">
        <w:tc>
          <w:tcPr>
            <w:tcW w:w="2403" w:type="dxa"/>
            <w:shd w:val="clear" w:color="auto" w:fill="auto"/>
          </w:tcPr>
          <w:p w14:paraId="284B26C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AIDS or CD4 count &lt;200</w:t>
            </w:r>
          </w:p>
        </w:tc>
        <w:tc>
          <w:tcPr>
            <w:tcW w:w="8595" w:type="dxa"/>
            <w:shd w:val="clear" w:color="auto" w:fill="auto"/>
          </w:tcPr>
          <w:p w14:paraId="661BFF6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This includes patients 1) diagnosed with AIDS and 2) those who are HIV+ and whose CD4 count was </w:t>
            </w:r>
            <w:r w:rsidRPr="007716A7">
              <w:rPr>
                <w:rFonts w:asciiTheme="minorHAnsi" w:hAnsiTheme="minorHAnsi" w:cstheme="minorHAnsi"/>
                <w:i/>
              </w:rPr>
              <w:t>ever</w:t>
            </w:r>
            <w:r w:rsidRPr="007716A7">
              <w:rPr>
                <w:rFonts w:asciiTheme="minorHAnsi" w:hAnsiTheme="minorHAnsi" w:cstheme="minorHAnsi"/>
              </w:rPr>
              <w:t xml:space="preserve"> &lt;200, even if AIDS is not a diagnosis noted in the chart.</w:t>
            </w:r>
          </w:p>
          <w:p w14:paraId="5B22F5F4" w14:textId="77777777" w:rsidR="007716A7" w:rsidRPr="007716A7" w:rsidRDefault="007716A7" w:rsidP="00FD5755">
            <w:pPr>
              <w:ind w:right="14"/>
              <w:rPr>
                <w:rFonts w:asciiTheme="minorHAnsi" w:hAnsiTheme="minorHAnsi" w:cstheme="minorHAnsi"/>
              </w:rPr>
            </w:pPr>
          </w:p>
          <w:p w14:paraId="6742670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The CD4 count from the </w:t>
            </w:r>
            <w:r w:rsidRPr="007716A7">
              <w:rPr>
                <w:rFonts w:asciiTheme="minorHAnsi" w:hAnsiTheme="minorHAnsi" w:cstheme="minorHAnsi"/>
                <w:i/>
                <w:iCs/>
              </w:rPr>
              <w:t>current</w:t>
            </w:r>
            <w:r w:rsidRPr="007716A7">
              <w:rPr>
                <w:rFonts w:asciiTheme="minorHAnsi" w:hAnsiTheme="minorHAnsi" w:cstheme="minorHAnsi"/>
              </w:rPr>
              <w:t xml:space="preserve"> illness/admission being investigated may be used to determine if the person has AIDS and is most often listed in the admission history and physical or discharge summary; prior charts do not need to be reviewed.</w:t>
            </w:r>
          </w:p>
          <w:p w14:paraId="797886FC" w14:textId="77777777" w:rsidR="007716A7" w:rsidRPr="007716A7" w:rsidRDefault="007716A7" w:rsidP="00FD5755">
            <w:pPr>
              <w:ind w:right="14"/>
              <w:rPr>
                <w:rFonts w:asciiTheme="minorHAnsi" w:hAnsiTheme="minorHAnsi" w:cstheme="minorHAnsi"/>
              </w:rPr>
            </w:pPr>
          </w:p>
          <w:p w14:paraId="1FDF57E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The lowest CD4 count is often listed in the admission history and physical or discharge summary.  If “AIDS” is checked, “HIV Infection” should also be checked, but if HIV is present, AIDS should only be checked if it is the diagnosed in the chart of if the CD4 count is &lt;200.</w:t>
            </w:r>
          </w:p>
        </w:tc>
      </w:tr>
      <w:tr w:rsidR="007716A7" w:rsidRPr="007716A7" w14:paraId="3DF8934D" w14:textId="77777777" w:rsidTr="00FD5755">
        <w:tc>
          <w:tcPr>
            <w:tcW w:w="2403" w:type="dxa"/>
            <w:shd w:val="clear" w:color="auto" w:fill="auto"/>
          </w:tcPr>
          <w:p w14:paraId="54A0A81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Alcohol abuse</w:t>
            </w:r>
          </w:p>
        </w:tc>
        <w:tc>
          <w:tcPr>
            <w:tcW w:w="8595" w:type="dxa"/>
            <w:shd w:val="clear" w:color="auto" w:fill="auto"/>
          </w:tcPr>
          <w:p w14:paraId="325D322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Current: abuse of alcohol within the past 12 months or timing unknown.</w:t>
            </w:r>
          </w:p>
          <w:p w14:paraId="3C5ACE8D" w14:textId="77777777" w:rsidR="007716A7" w:rsidRPr="007716A7" w:rsidRDefault="007716A7" w:rsidP="00FD5755">
            <w:pPr>
              <w:ind w:right="14"/>
              <w:rPr>
                <w:rFonts w:asciiTheme="minorHAnsi" w:hAnsiTheme="minorHAnsi" w:cstheme="minorHAnsi"/>
              </w:rPr>
            </w:pPr>
          </w:p>
          <w:p w14:paraId="02B2C7C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Past: abuse of alcohol beyond 12 months or clearly noted as “former” in the chart.</w:t>
            </w:r>
          </w:p>
          <w:p w14:paraId="1FA6B486" w14:textId="77777777" w:rsidR="007716A7" w:rsidRPr="007716A7" w:rsidRDefault="007716A7" w:rsidP="00FD5755">
            <w:pPr>
              <w:ind w:right="14"/>
              <w:rPr>
                <w:rFonts w:asciiTheme="minorHAnsi" w:hAnsiTheme="minorHAnsi" w:cstheme="minorHAnsi"/>
              </w:rPr>
            </w:pPr>
          </w:p>
          <w:p w14:paraId="596837F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ETOHA (ethanol abuse).</w:t>
            </w:r>
          </w:p>
          <w:p w14:paraId="0E390EC7" w14:textId="77777777" w:rsidR="007716A7" w:rsidRPr="007716A7" w:rsidRDefault="007716A7" w:rsidP="00FD5755">
            <w:pPr>
              <w:ind w:right="14"/>
              <w:rPr>
                <w:rFonts w:asciiTheme="minorHAnsi" w:hAnsiTheme="minorHAnsi" w:cstheme="minorHAnsi"/>
              </w:rPr>
            </w:pPr>
          </w:p>
        </w:tc>
      </w:tr>
      <w:tr w:rsidR="007716A7" w:rsidRPr="007716A7" w14:paraId="668E2559" w14:textId="77777777" w:rsidTr="00FD5755">
        <w:tc>
          <w:tcPr>
            <w:tcW w:w="2403" w:type="dxa"/>
            <w:shd w:val="clear" w:color="auto" w:fill="auto"/>
          </w:tcPr>
          <w:p w14:paraId="0437D4D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Aspiration, history of</w:t>
            </w:r>
          </w:p>
        </w:tc>
        <w:tc>
          <w:tcPr>
            <w:tcW w:w="8595" w:type="dxa"/>
            <w:shd w:val="clear" w:color="auto" w:fill="auto"/>
          </w:tcPr>
          <w:p w14:paraId="6CED8DE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Aspiration is the inhalation of oropharyngeal or gastric contents into the lower airways, and can lead to aspiration pneumonia or pneumonitis.</w:t>
            </w:r>
          </w:p>
          <w:p w14:paraId="7069C788" w14:textId="77777777" w:rsidR="007716A7" w:rsidRPr="007716A7" w:rsidRDefault="007716A7" w:rsidP="00FD5755">
            <w:pPr>
              <w:ind w:right="14"/>
              <w:rPr>
                <w:rFonts w:asciiTheme="minorHAnsi" w:hAnsiTheme="minorHAnsi" w:cstheme="minorHAnsi"/>
              </w:rPr>
            </w:pPr>
          </w:p>
          <w:p w14:paraId="2518ACE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Persons at risk for aspiration and aspiration pneumonia are those with altered consciousness (anything that reduces the gag reflex) neurologic problems and swallowing dysfunction.</w:t>
            </w:r>
          </w:p>
          <w:p w14:paraId="3EAE2DE7" w14:textId="77777777" w:rsidR="007716A7" w:rsidRPr="007716A7" w:rsidRDefault="007716A7" w:rsidP="00FD5755">
            <w:pPr>
              <w:ind w:right="14"/>
              <w:rPr>
                <w:rFonts w:asciiTheme="minorHAnsi" w:hAnsiTheme="minorHAnsi" w:cstheme="minorHAnsi"/>
              </w:rPr>
            </w:pPr>
          </w:p>
          <w:p w14:paraId="3B23C6C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This should only be checked if patient’s past medical history notes a history of ‘aspiration’ or ‘aspiration pneumonia’.</w:t>
            </w:r>
          </w:p>
        </w:tc>
      </w:tr>
      <w:tr w:rsidR="007716A7" w:rsidRPr="007716A7" w14:paraId="1538A08B" w14:textId="77777777" w:rsidTr="00FD5755">
        <w:tc>
          <w:tcPr>
            <w:tcW w:w="2403" w:type="dxa"/>
            <w:shd w:val="clear" w:color="auto" w:fill="auto"/>
          </w:tcPr>
          <w:p w14:paraId="763BABB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Asthma</w:t>
            </w:r>
          </w:p>
        </w:tc>
        <w:tc>
          <w:tcPr>
            <w:tcW w:w="8595" w:type="dxa"/>
            <w:shd w:val="clear" w:color="auto" w:fill="auto"/>
          </w:tcPr>
          <w:p w14:paraId="6A38346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Chronic lung disease in which the airways become narrowed and inflamed.</w:t>
            </w:r>
          </w:p>
          <w:p w14:paraId="093FE715" w14:textId="77777777" w:rsidR="007716A7" w:rsidRPr="007716A7" w:rsidRDefault="007716A7" w:rsidP="00FD5755">
            <w:pPr>
              <w:ind w:right="14"/>
              <w:rPr>
                <w:rFonts w:asciiTheme="minorHAnsi" w:hAnsiTheme="minorHAnsi" w:cstheme="minorHAnsi"/>
              </w:rPr>
            </w:pPr>
          </w:p>
          <w:p w14:paraId="7390CDE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Note on “Reactive airway disease”. RAD is a term used in young children who have had several episodes of wheezing; it’s a precursor to asthma, but not all persons with RAD with have asthma. Unless “asthma” is stated in the chart, RAD alone would not count as asthma (and would also not count as emphysema or COPD. If a history RAD reported in chart, check the box for RAD.</w:t>
            </w:r>
          </w:p>
        </w:tc>
      </w:tr>
      <w:tr w:rsidR="007716A7" w:rsidRPr="007716A7" w14:paraId="23DFE4F9" w14:textId="77777777" w:rsidTr="00FD5755">
        <w:tc>
          <w:tcPr>
            <w:tcW w:w="2403" w:type="dxa"/>
            <w:shd w:val="clear" w:color="auto" w:fill="auto"/>
          </w:tcPr>
          <w:p w14:paraId="3873A4D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Atherosclerotic cardiovascular disease (ASCVD)/CAD</w:t>
            </w:r>
          </w:p>
        </w:tc>
        <w:tc>
          <w:tcPr>
            <w:tcW w:w="8595" w:type="dxa"/>
            <w:shd w:val="clear" w:color="auto" w:fill="auto"/>
          </w:tcPr>
          <w:p w14:paraId="4787128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This is also described as Arteriosclerotic Heart Disease, CAD (coronary artery disease), and CHD (coronary heart disease). Also includes heart attacks and myocardial infarctions.</w:t>
            </w:r>
          </w:p>
        </w:tc>
      </w:tr>
      <w:tr w:rsidR="007716A7" w:rsidRPr="007716A7" w14:paraId="13405875" w14:textId="77777777" w:rsidTr="00FD5755">
        <w:tc>
          <w:tcPr>
            <w:tcW w:w="2403" w:type="dxa"/>
            <w:shd w:val="clear" w:color="auto" w:fill="auto"/>
          </w:tcPr>
          <w:p w14:paraId="5F5FE2F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Bone Marrow Transplant</w:t>
            </w:r>
          </w:p>
        </w:tc>
        <w:tc>
          <w:tcPr>
            <w:tcW w:w="8595" w:type="dxa"/>
            <w:shd w:val="clear" w:color="auto" w:fill="auto"/>
          </w:tcPr>
          <w:p w14:paraId="7C924A7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May be indicated as ‘bone marrow transplant’, ‘BMT’ ‘h</w:t>
            </w:r>
            <w:r w:rsidRPr="007716A7">
              <w:rPr>
                <w:rFonts w:asciiTheme="minorHAnsi" w:hAnsiTheme="minorHAnsi" w:cstheme="minorHAnsi"/>
                <w:bCs/>
              </w:rPr>
              <w:t>ematopoietic stem cell transplantation’ or</w:t>
            </w:r>
            <w:r w:rsidRPr="007716A7">
              <w:rPr>
                <w:rFonts w:asciiTheme="minorHAnsi" w:hAnsiTheme="minorHAnsi" w:cstheme="minorHAnsi"/>
              </w:rPr>
              <w:t xml:space="preserve"> ‘HSCT’, ‘peripheral blood stem cell transplantation’ or ‘PBSCT’.</w:t>
            </w:r>
          </w:p>
        </w:tc>
      </w:tr>
      <w:tr w:rsidR="007716A7" w:rsidRPr="007716A7" w14:paraId="18EFF0B6" w14:textId="77777777" w:rsidTr="00FD5755">
        <w:tc>
          <w:tcPr>
            <w:tcW w:w="2403" w:type="dxa"/>
            <w:shd w:val="clear" w:color="auto" w:fill="auto"/>
          </w:tcPr>
          <w:p w14:paraId="268E391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Bronchopulmonary Dysplasia (BPD)</w:t>
            </w:r>
          </w:p>
        </w:tc>
        <w:tc>
          <w:tcPr>
            <w:tcW w:w="8595" w:type="dxa"/>
            <w:shd w:val="clear" w:color="auto" w:fill="auto"/>
          </w:tcPr>
          <w:p w14:paraId="39306D10"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 chronic lung disease in premature infants, generally resulting from treatment of respiratory distress syndrome with mechanical ventilation.</w:t>
            </w:r>
          </w:p>
          <w:p w14:paraId="11D4CC84" w14:textId="77777777" w:rsidR="007716A7" w:rsidRPr="007716A7" w:rsidRDefault="007716A7" w:rsidP="00FD5755">
            <w:pPr>
              <w:ind w:right="14"/>
              <w:rPr>
                <w:rFonts w:asciiTheme="minorHAnsi" w:hAnsiTheme="minorHAnsi" w:cstheme="minorHAnsi"/>
              </w:rPr>
            </w:pPr>
          </w:p>
          <w:p w14:paraId="2BB6A54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Also called Chronic Lung Disease (CLD), however this is a specific term applied to CLD of infancy.  This should not be applied to persons noted to have a chronic lung disease such as COPD or asthma.</w:t>
            </w:r>
          </w:p>
        </w:tc>
      </w:tr>
      <w:tr w:rsidR="007716A7" w:rsidRPr="007716A7" w14:paraId="064ED4C5" w14:textId="77777777" w:rsidTr="00FD5755">
        <w:tc>
          <w:tcPr>
            <w:tcW w:w="2403" w:type="dxa"/>
            <w:shd w:val="clear" w:color="auto" w:fill="auto"/>
          </w:tcPr>
          <w:p w14:paraId="47F22E0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Cerebral Vascular Accident (CVA)/Stroke</w:t>
            </w:r>
          </w:p>
        </w:tc>
        <w:tc>
          <w:tcPr>
            <w:tcW w:w="8595" w:type="dxa"/>
            <w:shd w:val="clear" w:color="auto" w:fill="auto"/>
          </w:tcPr>
          <w:p w14:paraId="30DC164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any history of CVA or stroke. This does </w:t>
            </w:r>
            <w:r w:rsidRPr="007716A7">
              <w:rPr>
                <w:rFonts w:asciiTheme="minorHAnsi" w:hAnsiTheme="minorHAnsi" w:cstheme="minorHAnsi"/>
                <w:i/>
              </w:rPr>
              <w:t>not</w:t>
            </w:r>
            <w:r w:rsidRPr="007716A7">
              <w:rPr>
                <w:rFonts w:asciiTheme="minorHAnsi" w:hAnsiTheme="minorHAnsi" w:cstheme="minorHAnsi"/>
              </w:rPr>
              <w:t xml:space="preserve"> include a history of a TIA (transient ischemic attack).</w:t>
            </w:r>
          </w:p>
        </w:tc>
      </w:tr>
      <w:tr w:rsidR="007716A7" w:rsidRPr="007716A7" w14:paraId="5BF98234" w14:textId="77777777" w:rsidTr="00FD5755">
        <w:tc>
          <w:tcPr>
            <w:tcW w:w="2403" w:type="dxa"/>
            <w:shd w:val="clear" w:color="auto" w:fill="auto"/>
          </w:tcPr>
          <w:p w14:paraId="1945478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Chronic kidney disease</w:t>
            </w:r>
          </w:p>
        </w:tc>
        <w:tc>
          <w:tcPr>
            <w:tcW w:w="8595" w:type="dxa"/>
            <w:shd w:val="clear" w:color="auto" w:fill="auto"/>
          </w:tcPr>
          <w:p w14:paraId="11D60E91" w14:textId="199CB1DF"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Chronic renal disease; a progressive loss in renal function over time. Does not include </w:t>
            </w:r>
            <w:r w:rsidR="00A84469">
              <w:rPr>
                <w:rFonts w:asciiTheme="minorHAnsi" w:hAnsiTheme="minorHAnsi" w:cstheme="minorHAnsi"/>
              </w:rPr>
              <w:t>decedents</w:t>
            </w:r>
            <w:r w:rsidRPr="007716A7">
              <w:rPr>
                <w:rFonts w:asciiTheme="minorHAnsi" w:hAnsiTheme="minorHAnsi" w:cstheme="minorHAnsi"/>
              </w:rPr>
              <w:t xml:space="preserve"> with acute renal failure. Also, not all persons with CKD will be on dialysis.  </w:t>
            </w:r>
          </w:p>
        </w:tc>
      </w:tr>
      <w:tr w:rsidR="007716A7" w:rsidRPr="007716A7" w14:paraId="7BB02316" w14:textId="77777777" w:rsidTr="00FD5755">
        <w:tc>
          <w:tcPr>
            <w:tcW w:w="2403" w:type="dxa"/>
            <w:shd w:val="clear" w:color="auto" w:fill="auto"/>
          </w:tcPr>
          <w:p w14:paraId="0E04E135"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Cirrhosis/Liver failure</w:t>
            </w:r>
          </w:p>
        </w:tc>
        <w:tc>
          <w:tcPr>
            <w:tcW w:w="8595" w:type="dxa"/>
            <w:shd w:val="clear" w:color="auto" w:fill="auto"/>
          </w:tcPr>
          <w:p w14:paraId="6C40595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This does </w:t>
            </w:r>
            <w:r w:rsidRPr="007716A7">
              <w:rPr>
                <w:rFonts w:asciiTheme="minorHAnsi" w:hAnsiTheme="minorHAnsi" w:cstheme="minorHAnsi"/>
                <w:i/>
                <w:iCs/>
              </w:rPr>
              <w:t>not</w:t>
            </w:r>
            <w:r w:rsidRPr="007716A7">
              <w:rPr>
                <w:rFonts w:asciiTheme="minorHAnsi" w:hAnsiTheme="minorHAnsi" w:cstheme="minorHAnsi"/>
              </w:rPr>
              <w:t xml:space="preserve"> include hepatitis A, hepatitis B, or hepatitis C infection </w:t>
            </w:r>
            <w:r w:rsidRPr="007716A7">
              <w:rPr>
                <w:rFonts w:asciiTheme="minorHAnsi" w:hAnsiTheme="minorHAnsi" w:cstheme="minorHAnsi"/>
                <w:i/>
                <w:iCs/>
              </w:rPr>
              <w:t>without</w:t>
            </w:r>
            <w:r w:rsidRPr="007716A7">
              <w:rPr>
                <w:rFonts w:asciiTheme="minorHAnsi" w:hAnsiTheme="minorHAnsi" w:cstheme="minorHAnsi"/>
              </w:rPr>
              <w:t xml:space="preserve"> liver failure and does not include </w:t>
            </w:r>
            <w:r w:rsidRPr="007716A7">
              <w:rPr>
                <w:rFonts w:asciiTheme="minorHAnsi" w:hAnsiTheme="minorHAnsi" w:cstheme="minorHAnsi"/>
                <w:i/>
                <w:iCs/>
              </w:rPr>
              <w:t>acute</w:t>
            </w:r>
            <w:r w:rsidRPr="007716A7">
              <w:rPr>
                <w:rFonts w:asciiTheme="minorHAnsi" w:hAnsiTheme="minorHAnsi" w:cstheme="minorHAnsi"/>
              </w:rPr>
              <w:t xml:space="preserve"> liver failure.</w:t>
            </w:r>
          </w:p>
        </w:tc>
      </w:tr>
      <w:tr w:rsidR="007716A7" w:rsidRPr="007716A7" w14:paraId="0F25713A" w14:textId="77777777" w:rsidTr="00FD5755">
        <w:tc>
          <w:tcPr>
            <w:tcW w:w="2403" w:type="dxa"/>
            <w:shd w:val="clear" w:color="auto" w:fill="auto"/>
          </w:tcPr>
          <w:p w14:paraId="2F3F0418"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Complement deficiency</w:t>
            </w:r>
          </w:p>
        </w:tc>
        <w:tc>
          <w:tcPr>
            <w:tcW w:w="8595" w:type="dxa"/>
            <w:shd w:val="clear" w:color="auto" w:fill="auto"/>
          </w:tcPr>
          <w:p w14:paraId="1F8CE55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Complement deficiencies are a group of disorders in which there is a reduced level of specific proteins that are needed for a normal immune response (“complement”).  </w:t>
            </w:r>
          </w:p>
          <w:p w14:paraId="7B47CFB0" w14:textId="77777777" w:rsidR="007716A7" w:rsidRPr="007716A7" w:rsidRDefault="007716A7" w:rsidP="00FD5755">
            <w:pPr>
              <w:ind w:right="14"/>
              <w:rPr>
                <w:rFonts w:asciiTheme="minorHAnsi" w:hAnsiTheme="minorHAnsi" w:cstheme="minorHAnsi"/>
              </w:rPr>
            </w:pPr>
          </w:p>
          <w:p w14:paraId="0CF787E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Examples of specific complement deficiencies are:  C1 qrs deficiency, C3 deficiency, C2-C4 deficiency, C5-9 deficiency.</w:t>
            </w:r>
          </w:p>
        </w:tc>
      </w:tr>
      <w:tr w:rsidR="007716A7" w:rsidRPr="007716A7" w14:paraId="4A3509F1" w14:textId="77777777" w:rsidTr="00FD5755">
        <w:tc>
          <w:tcPr>
            <w:tcW w:w="2403" w:type="dxa"/>
            <w:shd w:val="clear" w:color="auto" w:fill="auto"/>
          </w:tcPr>
          <w:p w14:paraId="2A757C6A"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Congenital heart disease</w:t>
            </w:r>
          </w:p>
        </w:tc>
        <w:tc>
          <w:tcPr>
            <w:tcW w:w="8595" w:type="dxa"/>
            <w:shd w:val="clear" w:color="auto" w:fill="auto"/>
          </w:tcPr>
          <w:p w14:paraId="7832A6C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Ebstein's anomaly, Hypoplastic left heart (HLH), Pulmonary atresia, Tetralogy of Fallot (TOF), Total anomalous pulmonary venous return (TAPVR), Transposition of the great vessels, Tricuspid atresia, Truncus arteriosus, Aortic stenosis, Atrial septal defect (ASD), Atrioventricular canal (endocardial cushion defect), Coarctation of the aorta ("coarc"), Patent ductus arteriosus (PDA), Pulmonic stenosis, Ventricular septa defect (VSD)</w:t>
            </w:r>
          </w:p>
        </w:tc>
      </w:tr>
      <w:tr w:rsidR="007716A7" w:rsidRPr="007716A7" w14:paraId="3066ECF5" w14:textId="77777777" w:rsidTr="00FD5755">
        <w:tc>
          <w:tcPr>
            <w:tcW w:w="2403" w:type="dxa"/>
            <w:shd w:val="clear" w:color="auto" w:fill="auto"/>
          </w:tcPr>
          <w:p w14:paraId="6FCB40E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Current chronic dialysis</w:t>
            </w:r>
          </w:p>
        </w:tc>
        <w:tc>
          <w:tcPr>
            <w:tcW w:w="8595" w:type="dxa"/>
            <w:shd w:val="clear" w:color="auto" w:fill="auto"/>
          </w:tcPr>
          <w:p w14:paraId="6385123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Dialysis is a treatment that does some of the things done by healthy kidneys. It is needed when a person’s kidneys can no longer take care of the body's needs. </w:t>
            </w:r>
          </w:p>
          <w:p w14:paraId="03199CFC" w14:textId="77777777" w:rsidR="007716A7" w:rsidRPr="007716A7" w:rsidRDefault="007716A7" w:rsidP="00FD5755">
            <w:pPr>
              <w:ind w:right="14"/>
              <w:rPr>
                <w:rFonts w:asciiTheme="minorHAnsi" w:hAnsiTheme="minorHAnsi" w:cstheme="minorHAnsi"/>
              </w:rPr>
            </w:pPr>
          </w:p>
          <w:p w14:paraId="08A8157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For this question, the interest is in whether a patient was on “chronic dialysis” before their pertussis infection They may have received “chronic dialysis” either as in inpatient or outpatient.  They may have received either “hemodialysis” or “peritoneal dialysis”.  </w:t>
            </w:r>
          </w:p>
          <w:p w14:paraId="334C2643" w14:textId="77777777" w:rsidR="007716A7" w:rsidRPr="007716A7" w:rsidRDefault="007716A7" w:rsidP="00FD5755">
            <w:pPr>
              <w:ind w:right="14"/>
              <w:rPr>
                <w:rFonts w:asciiTheme="minorHAnsi" w:hAnsiTheme="minorHAnsi" w:cstheme="minorHAnsi"/>
              </w:rPr>
            </w:pPr>
          </w:p>
          <w:p w14:paraId="0B64B35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If the patient was placed on dialysis as a result of their infection,DO NOT check this box.  </w:t>
            </w:r>
          </w:p>
          <w:p w14:paraId="31420257" w14:textId="77777777" w:rsidR="007716A7" w:rsidRPr="007716A7" w:rsidRDefault="007716A7" w:rsidP="00FD5755">
            <w:pPr>
              <w:ind w:right="14"/>
              <w:rPr>
                <w:rFonts w:asciiTheme="minorHAnsi" w:hAnsiTheme="minorHAnsi" w:cstheme="minorHAnsi"/>
              </w:rPr>
            </w:pPr>
          </w:p>
          <w:p w14:paraId="4C6095F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NOTE: “Chronic kidney disease” and “current chronic dialysis” are overlapping variables (either or both may be checked).  Indicate whatever is noted in the chart based on the instructions provided.    </w:t>
            </w:r>
          </w:p>
        </w:tc>
      </w:tr>
      <w:tr w:rsidR="007716A7" w:rsidRPr="007716A7" w14:paraId="156D3694" w14:textId="77777777" w:rsidTr="00FD5755">
        <w:tc>
          <w:tcPr>
            <w:tcW w:w="2403" w:type="dxa"/>
            <w:shd w:val="clear" w:color="auto" w:fill="auto"/>
          </w:tcPr>
          <w:p w14:paraId="779D2D4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Cystic Fibrosis</w:t>
            </w:r>
          </w:p>
        </w:tc>
        <w:tc>
          <w:tcPr>
            <w:tcW w:w="8595" w:type="dxa"/>
            <w:shd w:val="clear" w:color="auto" w:fill="auto"/>
          </w:tcPr>
          <w:p w14:paraId="63DFA29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An inherited disease of the secretory glands, including the lungs</w:t>
            </w:r>
          </w:p>
        </w:tc>
      </w:tr>
      <w:tr w:rsidR="007716A7" w:rsidRPr="007716A7" w14:paraId="102D0568" w14:textId="77777777" w:rsidTr="00FD5755">
        <w:tc>
          <w:tcPr>
            <w:tcW w:w="2403" w:type="dxa"/>
            <w:shd w:val="clear" w:color="auto" w:fill="auto"/>
          </w:tcPr>
          <w:p w14:paraId="19D3765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Dementia</w:t>
            </w:r>
          </w:p>
        </w:tc>
        <w:tc>
          <w:tcPr>
            <w:tcW w:w="8595" w:type="dxa"/>
            <w:shd w:val="clear" w:color="auto" w:fill="auto"/>
          </w:tcPr>
          <w:p w14:paraId="606F2E95"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Significant loss of brain and/or cognitive function that interferes with daily function.</w:t>
            </w:r>
          </w:p>
          <w:p w14:paraId="245B0191" w14:textId="77777777" w:rsidR="007716A7" w:rsidRPr="007716A7" w:rsidRDefault="007716A7" w:rsidP="00FD5755">
            <w:pPr>
              <w:ind w:right="14"/>
              <w:rPr>
                <w:rFonts w:asciiTheme="minorHAnsi" w:hAnsiTheme="minorHAnsi" w:cstheme="minorHAnsi"/>
              </w:rPr>
            </w:pPr>
          </w:p>
          <w:p w14:paraId="5257DFA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Alzheimer’s, multi-infarct dementia, and senile dementia. Does not include persons with diminished capacity and/or considered mentally challenged.</w:t>
            </w:r>
          </w:p>
        </w:tc>
      </w:tr>
      <w:tr w:rsidR="007716A7" w:rsidRPr="007716A7" w14:paraId="66EE3960" w14:textId="77777777" w:rsidTr="00FD5755">
        <w:tc>
          <w:tcPr>
            <w:tcW w:w="2403" w:type="dxa"/>
            <w:shd w:val="clear" w:color="auto" w:fill="auto"/>
          </w:tcPr>
          <w:p w14:paraId="2A352F8A"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Diabetes mellitus</w:t>
            </w:r>
          </w:p>
        </w:tc>
        <w:tc>
          <w:tcPr>
            <w:tcW w:w="8595" w:type="dxa"/>
            <w:shd w:val="clear" w:color="auto" w:fill="auto"/>
          </w:tcPr>
          <w:p w14:paraId="556D82EB" w14:textId="2F4D11F6"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either type I </w:t>
            </w:r>
            <w:r w:rsidRPr="007716A7">
              <w:rPr>
                <w:rFonts w:asciiTheme="minorHAnsi" w:hAnsiTheme="minorHAnsi" w:cstheme="minorHAnsi"/>
                <w:i/>
                <w:iCs/>
              </w:rPr>
              <w:t>or</w:t>
            </w:r>
            <w:r w:rsidRPr="007716A7">
              <w:rPr>
                <w:rFonts w:asciiTheme="minorHAnsi" w:hAnsiTheme="minorHAnsi" w:cstheme="minorHAnsi"/>
              </w:rPr>
              <w:t xml:space="preserve"> type II (both “insulin-dependent” and “adult-onset”). Also includes glucose intolerance and new-onset diabetes.   Do </w:t>
            </w:r>
            <w:r w:rsidRPr="007716A7">
              <w:rPr>
                <w:rFonts w:asciiTheme="minorHAnsi" w:hAnsiTheme="minorHAnsi" w:cstheme="minorHAnsi"/>
                <w:b/>
              </w:rPr>
              <w:t xml:space="preserve">NOT </w:t>
            </w:r>
            <w:r w:rsidRPr="007716A7">
              <w:rPr>
                <w:rFonts w:asciiTheme="minorHAnsi" w:hAnsiTheme="minorHAnsi" w:cstheme="minorHAnsi"/>
              </w:rPr>
              <w:t xml:space="preserve">include </w:t>
            </w:r>
            <w:r w:rsidR="00A84469">
              <w:rPr>
                <w:rFonts w:asciiTheme="minorHAnsi" w:hAnsiTheme="minorHAnsi" w:cstheme="minorHAnsi"/>
              </w:rPr>
              <w:t>decedents</w:t>
            </w:r>
            <w:r w:rsidRPr="007716A7">
              <w:rPr>
                <w:rFonts w:asciiTheme="minorHAnsi" w:hAnsiTheme="minorHAnsi" w:cstheme="minorHAnsi"/>
              </w:rPr>
              <w:t xml:space="preserve"> noted as “pre-diabetic” or those with gestational diabetes.   It is not necessary to look at the results of glucose tolerance test in laboratory results section of the chart for an indication of diabetes.  </w:t>
            </w:r>
          </w:p>
          <w:p w14:paraId="65445DA4" w14:textId="77777777" w:rsidR="007716A7" w:rsidRPr="007716A7" w:rsidRDefault="007716A7" w:rsidP="00FD5755">
            <w:pPr>
              <w:ind w:right="14"/>
              <w:rPr>
                <w:rFonts w:asciiTheme="minorHAnsi" w:hAnsiTheme="minorHAnsi" w:cstheme="minorHAnsi"/>
              </w:rPr>
            </w:pPr>
          </w:p>
          <w:p w14:paraId="0AC9487A"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Common abbreviations: DM, AODM, IDDM, NIDDM.</w:t>
            </w:r>
          </w:p>
        </w:tc>
      </w:tr>
      <w:tr w:rsidR="007716A7" w:rsidRPr="007716A7" w14:paraId="2BC988FC" w14:textId="77777777" w:rsidTr="00FD5755">
        <w:tc>
          <w:tcPr>
            <w:tcW w:w="2403" w:type="dxa"/>
            <w:shd w:val="clear" w:color="auto" w:fill="auto"/>
          </w:tcPr>
          <w:p w14:paraId="5C1BF58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Emphysema/COPD</w:t>
            </w:r>
          </w:p>
        </w:tc>
        <w:tc>
          <w:tcPr>
            <w:tcW w:w="8595" w:type="dxa"/>
            <w:shd w:val="clear" w:color="auto" w:fill="auto"/>
          </w:tcPr>
          <w:p w14:paraId="37A7648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COPD=chronic obstructive pulmonary disease. Includes chronic bronchitis.</w:t>
            </w:r>
          </w:p>
        </w:tc>
      </w:tr>
      <w:tr w:rsidR="007716A7" w:rsidRPr="007716A7" w14:paraId="567E73CD" w14:textId="77777777" w:rsidTr="00FD5755">
        <w:tc>
          <w:tcPr>
            <w:tcW w:w="2403" w:type="dxa"/>
            <w:shd w:val="clear" w:color="auto" w:fill="auto"/>
          </w:tcPr>
          <w:p w14:paraId="6D98E68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Heart failure/CHF</w:t>
            </w:r>
          </w:p>
        </w:tc>
        <w:tc>
          <w:tcPr>
            <w:tcW w:w="8595" w:type="dxa"/>
            <w:shd w:val="clear" w:color="auto" w:fill="auto"/>
          </w:tcPr>
          <w:p w14:paraId="1DD02DE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Congestive heart failure, including cardiomyopathy</w:t>
            </w:r>
          </w:p>
        </w:tc>
      </w:tr>
      <w:tr w:rsidR="007716A7" w:rsidRPr="007716A7" w14:paraId="60397C05" w14:textId="77777777" w:rsidTr="00FD5755">
        <w:tc>
          <w:tcPr>
            <w:tcW w:w="2403" w:type="dxa"/>
            <w:shd w:val="clear" w:color="auto" w:fill="auto"/>
          </w:tcPr>
          <w:p w14:paraId="4C2D5AB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HIV Infection</w:t>
            </w:r>
          </w:p>
        </w:tc>
        <w:tc>
          <w:tcPr>
            <w:tcW w:w="8595" w:type="dxa"/>
            <w:shd w:val="clear" w:color="auto" w:fill="auto"/>
          </w:tcPr>
          <w:p w14:paraId="02FEC148"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Not everyone who develops an HIV infection will have AIDS.</w:t>
            </w:r>
          </w:p>
          <w:p w14:paraId="0249989D" w14:textId="77777777" w:rsidR="007716A7" w:rsidRPr="007716A7" w:rsidRDefault="007716A7" w:rsidP="00FD5755">
            <w:pPr>
              <w:ind w:right="14"/>
              <w:rPr>
                <w:rFonts w:asciiTheme="minorHAnsi" w:hAnsiTheme="minorHAnsi" w:cstheme="minorHAnsi"/>
              </w:rPr>
            </w:pPr>
          </w:p>
          <w:p w14:paraId="5C706E0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If “AIDS” is checked, “HIV Infection” should also be checked.</w:t>
            </w:r>
          </w:p>
        </w:tc>
      </w:tr>
      <w:tr w:rsidR="007716A7" w:rsidRPr="007716A7" w14:paraId="1A043BE4" w14:textId="77777777" w:rsidTr="00FD5755">
        <w:tc>
          <w:tcPr>
            <w:tcW w:w="2403" w:type="dxa"/>
            <w:shd w:val="clear" w:color="auto" w:fill="auto"/>
          </w:tcPr>
          <w:p w14:paraId="1857A595"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Hodgkin’s Disease/lymphoma</w:t>
            </w:r>
          </w:p>
        </w:tc>
        <w:tc>
          <w:tcPr>
            <w:tcW w:w="8595" w:type="dxa"/>
            <w:shd w:val="clear" w:color="auto" w:fill="auto"/>
          </w:tcPr>
          <w:p w14:paraId="75780FD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This cancer of the lymph system results in “immunocompromised for life” so should be marked if any history.</w:t>
            </w:r>
          </w:p>
        </w:tc>
      </w:tr>
      <w:tr w:rsidR="007716A7" w:rsidRPr="007716A7" w14:paraId="3BF16EA1" w14:textId="77777777" w:rsidTr="00FD5755">
        <w:tc>
          <w:tcPr>
            <w:tcW w:w="2403" w:type="dxa"/>
            <w:shd w:val="clear" w:color="auto" w:fill="auto"/>
          </w:tcPr>
          <w:p w14:paraId="2F7A67A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Immunoglobulin deficiency</w:t>
            </w:r>
          </w:p>
        </w:tc>
        <w:tc>
          <w:tcPr>
            <w:tcW w:w="8595" w:type="dxa"/>
            <w:shd w:val="clear" w:color="auto" w:fill="auto"/>
          </w:tcPr>
          <w:p w14:paraId="05E84D7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syndromes such as SCID (severe combined immunodeficiency), agammaglobulinemia, Ig, IgM, or IgG deficiencies, Wiskott-Aldrich Syndrome.</w:t>
            </w:r>
          </w:p>
        </w:tc>
      </w:tr>
      <w:tr w:rsidR="007716A7" w:rsidRPr="007716A7" w14:paraId="3F9AE07A" w14:textId="77777777" w:rsidTr="00FD5755">
        <w:tc>
          <w:tcPr>
            <w:tcW w:w="2403" w:type="dxa"/>
            <w:shd w:val="clear" w:color="auto" w:fill="auto"/>
          </w:tcPr>
          <w:p w14:paraId="382DF580"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Immunosuppressive therapy (Steroids, Chemotherapy, Radiation)</w:t>
            </w:r>
          </w:p>
        </w:tc>
        <w:tc>
          <w:tcPr>
            <w:tcW w:w="8595" w:type="dxa"/>
            <w:shd w:val="clear" w:color="auto" w:fill="auto"/>
          </w:tcPr>
          <w:p w14:paraId="562FEF43" w14:textId="77777777" w:rsidR="007716A7" w:rsidRPr="007716A7" w:rsidRDefault="007716A7" w:rsidP="00FD5755">
            <w:pPr>
              <w:spacing w:before="100" w:beforeAutospacing="1" w:after="100" w:afterAutospacing="1"/>
              <w:rPr>
                <w:rFonts w:asciiTheme="minorHAnsi" w:hAnsiTheme="minorHAnsi" w:cstheme="minorHAnsi"/>
                <w:color w:val="000000"/>
              </w:rPr>
            </w:pPr>
            <w:r w:rsidRPr="007716A7">
              <w:rPr>
                <w:rFonts w:asciiTheme="minorHAnsi" w:hAnsiTheme="minorHAnsi" w:cstheme="minorHAnsi"/>
                <w:color w:val="000000"/>
              </w:rPr>
              <w:t xml:space="preserve">Treatment with agents, such as X-rays, corticosteroids, or cytotoxic chemicals that suppress a person’s </w:t>
            </w:r>
            <w:r w:rsidRPr="007716A7">
              <w:rPr>
                <w:rFonts w:asciiTheme="minorHAnsi" w:hAnsiTheme="minorHAnsi" w:cstheme="minorHAnsi"/>
              </w:rPr>
              <w:t xml:space="preserve">immune response </w:t>
            </w:r>
            <w:r w:rsidRPr="007716A7">
              <w:rPr>
                <w:rFonts w:asciiTheme="minorHAnsi" w:hAnsiTheme="minorHAnsi" w:cstheme="minorHAnsi"/>
                <w:color w:val="000000"/>
              </w:rPr>
              <w:t xml:space="preserve">to antigen(s). </w:t>
            </w:r>
          </w:p>
          <w:p w14:paraId="07FACD49" w14:textId="77777777" w:rsidR="007716A7" w:rsidRPr="007716A7" w:rsidRDefault="007716A7" w:rsidP="00FD5755">
            <w:pPr>
              <w:spacing w:before="100" w:beforeAutospacing="1" w:after="100" w:afterAutospacing="1"/>
              <w:rPr>
                <w:rFonts w:asciiTheme="minorHAnsi" w:hAnsiTheme="minorHAnsi" w:cstheme="minorHAnsi"/>
                <w:bCs/>
              </w:rPr>
            </w:pPr>
            <w:r w:rsidRPr="007716A7">
              <w:rPr>
                <w:rFonts w:asciiTheme="minorHAnsi" w:hAnsiTheme="minorHAnsi" w:cstheme="minorHAnsi"/>
                <w:bCs/>
              </w:rPr>
              <w:t xml:space="preserve">Immunosuppressive drugs are most commonly used to prevent rejection of organs and tissues after transplant and to treat autoimmune diseases (such as multiple sclerosis, systemic lupus erythematosus, multiple myeloma, inflammatory bowel disease (i.e., Crohn’s and Ulcerative Colitis), rheumatoid arthritis, psoriasis, etc.) and other inflammatory diseases (i.e., sarcoidosis – note sarcoidosis is not an underlying condition for an ABCs infection).  </w:t>
            </w:r>
          </w:p>
          <w:p w14:paraId="3BA22B3B" w14:textId="77777777" w:rsidR="007716A7" w:rsidRPr="007716A7" w:rsidRDefault="007716A7" w:rsidP="00FD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rPr>
                <w:rFonts w:asciiTheme="minorHAnsi" w:hAnsiTheme="minorHAnsi" w:cstheme="minorHAnsi"/>
              </w:rPr>
            </w:pPr>
            <w:r w:rsidRPr="007716A7">
              <w:rPr>
                <w:rFonts w:asciiTheme="minorHAnsi" w:hAnsiTheme="minorHAnsi" w:cstheme="minorHAnsi"/>
              </w:rPr>
              <w:t xml:space="preserve">This should be checked if the chemotherapy is ongoing, if patient is between cycles, or if within 2 weeks of completion. </w:t>
            </w:r>
          </w:p>
          <w:p w14:paraId="57615BBC" w14:textId="77777777" w:rsidR="007716A7" w:rsidRPr="007716A7" w:rsidRDefault="007716A7" w:rsidP="00FD57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rPr>
                <w:rFonts w:asciiTheme="minorHAnsi" w:hAnsiTheme="minorHAnsi" w:cstheme="minorHAnsi"/>
              </w:rPr>
            </w:pPr>
          </w:p>
          <w:p w14:paraId="4D092B50"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Use of steroids is considered an underlying disease or condition only if they are long-term systemic steroids (this does NOT include topical creams, steroids used only for short course treatment such as one week, and inhaled steroids used for asthma).</w:t>
            </w:r>
          </w:p>
          <w:p w14:paraId="73CF8B1A" w14:textId="77777777" w:rsidR="007716A7" w:rsidRPr="007716A7" w:rsidRDefault="007716A7" w:rsidP="00FD5755">
            <w:pPr>
              <w:ind w:right="14"/>
              <w:rPr>
                <w:rFonts w:asciiTheme="minorHAnsi" w:hAnsiTheme="minorHAnsi" w:cstheme="minorHAnsi"/>
              </w:rPr>
            </w:pPr>
          </w:p>
          <w:p w14:paraId="7C186BFD" w14:textId="77777777" w:rsidR="007716A7" w:rsidRPr="007716A7" w:rsidRDefault="007716A7" w:rsidP="00FD5755">
            <w:pPr>
              <w:ind w:right="14"/>
              <w:rPr>
                <w:rFonts w:asciiTheme="minorHAnsi" w:hAnsiTheme="minorHAnsi" w:cstheme="minorHAnsi"/>
                <w:bCs/>
              </w:rPr>
            </w:pPr>
            <w:r w:rsidRPr="007716A7">
              <w:rPr>
                <w:rFonts w:asciiTheme="minorHAnsi" w:hAnsiTheme="minorHAnsi" w:cstheme="minorHAnsi"/>
              </w:rPr>
              <w:t xml:space="preserve">There are numerous brand and generic drug names for immunosuppressive agents. </w:t>
            </w:r>
            <w:r w:rsidRPr="007716A7">
              <w:rPr>
                <w:rFonts w:asciiTheme="minorHAnsi" w:hAnsiTheme="minorHAnsi" w:cstheme="minorHAnsi"/>
                <w:bCs/>
              </w:rPr>
              <w:t xml:space="preserve">Understanding which conditions persons may be prescribed may help identify the agents.  Please see </w:t>
            </w:r>
            <w:r w:rsidRPr="007716A7">
              <w:rPr>
                <w:rFonts w:asciiTheme="minorHAnsi" w:hAnsiTheme="minorHAnsi" w:cstheme="minorHAnsi"/>
                <w:b/>
                <w:bCs/>
              </w:rPr>
              <w:t>Appendix 4</w:t>
            </w:r>
            <w:r w:rsidRPr="007716A7">
              <w:rPr>
                <w:rFonts w:asciiTheme="minorHAnsi" w:hAnsiTheme="minorHAnsi" w:cstheme="minorHAnsi"/>
                <w:bCs/>
              </w:rPr>
              <w:t xml:space="preserve"> for further guidance on specific drug names. </w:t>
            </w:r>
          </w:p>
          <w:p w14:paraId="4FF3B960" w14:textId="77777777" w:rsidR="007716A7" w:rsidRPr="007716A7" w:rsidRDefault="007716A7" w:rsidP="00FD5755">
            <w:pPr>
              <w:ind w:right="14"/>
              <w:rPr>
                <w:rFonts w:asciiTheme="minorHAnsi" w:hAnsiTheme="minorHAnsi" w:cstheme="minorHAnsi"/>
                <w:bCs/>
              </w:rPr>
            </w:pPr>
          </w:p>
          <w:p w14:paraId="541B8A71"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bCs/>
              </w:rPr>
              <w:t xml:space="preserve">If you are uncertain after review of the list of agents listed in </w:t>
            </w:r>
            <w:r w:rsidRPr="007716A7">
              <w:rPr>
                <w:rFonts w:asciiTheme="minorHAnsi" w:hAnsiTheme="minorHAnsi" w:cstheme="minorHAnsi"/>
                <w:b/>
                <w:bCs/>
              </w:rPr>
              <w:t>Table 8</w:t>
            </w:r>
            <w:r w:rsidRPr="007716A7">
              <w:rPr>
                <w:rFonts w:asciiTheme="minorHAnsi" w:hAnsiTheme="minorHAnsi" w:cstheme="minorHAnsi"/>
                <w:bCs/>
              </w:rPr>
              <w:t xml:space="preserve"> whether the drug should be considered an immunosuppressive agent, especially if the person has one of the conditions listed previously, please contact CDC.</w:t>
            </w:r>
          </w:p>
        </w:tc>
      </w:tr>
      <w:tr w:rsidR="007716A7" w:rsidRPr="007716A7" w14:paraId="17EB3A01" w14:textId="77777777" w:rsidTr="00FD5755">
        <w:tc>
          <w:tcPr>
            <w:tcW w:w="2403" w:type="dxa"/>
            <w:shd w:val="clear" w:color="auto" w:fill="auto"/>
          </w:tcPr>
          <w:p w14:paraId="33A2707A"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IV drug use</w:t>
            </w:r>
          </w:p>
        </w:tc>
        <w:tc>
          <w:tcPr>
            <w:tcW w:w="8595" w:type="dxa"/>
            <w:shd w:val="clear" w:color="auto" w:fill="auto"/>
          </w:tcPr>
          <w:p w14:paraId="79C1CF1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Any intravenous drug. </w:t>
            </w:r>
          </w:p>
          <w:p w14:paraId="1B3265DF" w14:textId="77777777" w:rsidR="007716A7" w:rsidRPr="007716A7" w:rsidRDefault="007716A7" w:rsidP="00FD5755">
            <w:pPr>
              <w:ind w:right="14"/>
              <w:rPr>
                <w:rFonts w:asciiTheme="minorHAnsi" w:hAnsiTheme="minorHAnsi" w:cstheme="minorHAnsi"/>
              </w:rPr>
            </w:pPr>
          </w:p>
          <w:p w14:paraId="777ADE9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Current: any intravenous drug use within the past 12 months or timing unknown.</w:t>
            </w:r>
          </w:p>
          <w:p w14:paraId="3FBB65F5" w14:textId="77777777" w:rsidR="007716A7" w:rsidRPr="007716A7" w:rsidRDefault="007716A7" w:rsidP="00FD5755">
            <w:pPr>
              <w:ind w:right="14"/>
              <w:rPr>
                <w:rFonts w:asciiTheme="minorHAnsi" w:hAnsiTheme="minorHAnsi" w:cstheme="minorHAnsi"/>
              </w:rPr>
            </w:pPr>
          </w:p>
          <w:p w14:paraId="13434CEF" w14:textId="77777777" w:rsidR="007716A7" w:rsidRPr="007716A7" w:rsidDel="0074379D" w:rsidRDefault="007716A7" w:rsidP="00FD5755">
            <w:pPr>
              <w:ind w:right="14"/>
              <w:rPr>
                <w:rFonts w:asciiTheme="minorHAnsi" w:hAnsiTheme="minorHAnsi" w:cstheme="minorHAnsi"/>
              </w:rPr>
            </w:pPr>
            <w:r w:rsidRPr="007716A7">
              <w:rPr>
                <w:rFonts w:asciiTheme="minorHAnsi" w:hAnsiTheme="minorHAnsi" w:cstheme="minorHAnsi"/>
              </w:rPr>
              <w:t>Past: any intravenous drug use beyond 12 months or clearly noted as “former” in the chart.</w:t>
            </w:r>
          </w:p>
        </w:tc>
      </w:tr>
      <w:tr w:rsidR="007716A7" w:rsidRPr="007716A7" w14:paraId="301B0D33" w14:textId="77777777" w:rsidTr="00FD5755">
        <w:tc>
          <w:tcPr>
            <w:tcW w:w="2403" w:type="dxa"/>
            <w:shd w:val="clear" w:color="auto" w:fill="auto"/>
          </w:tcPr>
          <w:p w14:paraId="361CEF4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Leukemia</w:t>
            </w:r>
          </w:p>
        </w:tc>
        <w:tc>
          <w:tcPr>
            <w:tcW w:w="8595" w:type="dxa"/>
            <w:shd w:val="clear" w:color="auto" w:fill="auto"/>
          </w:tcPr>
          <w:p w14:paraId="0F14A2D5" w14:textId="77777777" w:rsidR="007716A7" w:rsidRPr="007716A7" w:rsidRDefault="007716A7" w:rsidP="00FD5755">
            <w:pPr>
              <w:ind w:right="14"/>
              <w:rPr>
                <w:rFonts w:asciiTheme="minorHAnsi" w:hAnsiTheme="minorHAnsi" w:cstheme="minorHAnsi"/>
                <w:color w:val="000000"/>
              </w:rPr>
            </w:pPr>
            <w:r w:rsidRPr="007716A7">
              <w:rPr>
                <w:rFonts w:asciiTheme="minorHAnsi" w:hAnsiTheme="minorHAnsi" w:cstheme="minorHAnsi"/>
              </w:rPr>
              <w:t xml:space="preserve">A </w:t>
            </w:r>
            <w:r w:rsidRPr="007716A7" w:rsidDel="0074379D">
              <w:rPr>
                <w:rFonts w:asciiTheme="minorHAnsi" w:hAnsiTheme="minorHAnsi" w:cstheme="minorHAnsi"/>
              </w:rPr>
              <w:t>cancer of the hematopoietic system</w:t>
            </w:r>
            <w:r w:rsidRPr="007716A7">
              <w:rPr>
                <w:rFonts w:asciiTheme="minorHAnsi" w:hAnsiTheme="minorHAnsi" w:cstheme="minorHAnsi"/>
              </w:rPr>
              <w:t xml:space="preserve"> (</w:t>
            </w:r>
            <w:r w:rsidRPr="007716A7">
              <w:rPr>
                <w:rFonts w:asciiTheme="minorHAnsi" w:hAnsiTheme="minorHAnsi" w:cstheme="minorHAnsi"/>
                <w:color w:val="000000"/>
              </w:rPr>
              <w:t xml:space="preserve">bone marrow and other blood-forming organs). </w:t>
            </w:r>
          </w:p>
          <w:p w14:paraId="25B77AA8" w14:textId="77777777" w:rsidR="007716A7" w:rsidRPr="007716A7" w:rsidRDefault="007716A7" w:rsidP="00FD5755">
            <w:pPr>
              <w:ind w:right="14"/>
              <w:rPr>
                <w:rFonts w:asciiTheme="minorHAnsi" w:hAnsiTheme="minorHAnsi" w:cstheme="minorHAnsi"/>
              </w:rPr>
            </w:pPr>
          </w:p>
          <w:p w14:paraId="0AE93821" w14:textId="77777777" w:rsidR="007716A7" w:rsidRPr="007716A7" w:rsidRDefault="007716A7" w:rsidP="00FD5755">
            <w:pPr>
              <w:ind w:right="14"/>
              <w:rPr>
                <w:rFonts w:asciiTheme="minorHAnsi" w:hAnsiTheme="minorHAnsi" w:cstheme="minorHAnsi"/>
              </w:rPr>
            </w:pPr>
            <w:r w:rsidRPr="007716A7" w:rsidDel="0074379D">
              <w:rPr>
                <w:rFonts w:asciiTheme="minorHAnsi" w:hAnsiTheme="minorHAnsi" w:cstheme="minorHAnsi"/>
              </w:rPr>
              <w:t>This results in an "immunocompromised" condition</w:t>
            </w:r>
            <w:r w:rsidRPr="007716A7">
              <w:rPr>
                <w:rFonts w:asciiTheme="minorHAnsi" w:hAnsiTheme="minorHAnsi" w:cstheme="minorHAnsi"/>
              </w:rPr>
              <w:t xml:space="preserve"> and includes CML (chronic myelogenous leukemia), CLL (chronic lymphocytic leukemia), AML (acute myelogenous leukemia), ALL (acute lymphocytic leukemia).</w:t>
            </w:r>
          </w:p>
        </w:tc>
      </w:tr>
      <w:tr w:rsidR="007716A7" w:rsidRPr="007716A7" w14:paraId="0E67F182" w14:textId="77777777" w:rsidTr="00FD5755">
        <w:tc>
          <w:tcPr>
            <w:tcW w:w="2403" w:type="dxa"/>
            <w:shd w:val="clear" w:color="auto" w:fill="auto"/>
          </w:tcPr>
          <w:p w14:paraId="18D634B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Multiple Myeloma</w:t>
            </w:r>
          </w:p>
        </w:tc>
        <w:tc>
          <w:tcPr>
            <w:tcW w:w="8595" w:type="dxa"/>
            <w:shd w:val="clear" w:color="auto" w:fill="auto"/>
          </w:tcPr>
          <w:p w14:paraId="6CB24758"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This cancer of the hematopoietic system results in "immunocompromised for life" so should be marked if any history</w:t>
            </w:r>
            <w:r w:rsidRPr="007716A7">
              <w:rPr>
                <w:rFonts w:asciiTheme="minorHAnsi" w:hAnsiTheme="minorHAnsi" w:cstheme="minorHAnsi"/>
                <w:b/>
                <w:bCs/>
              </w:rPr>
              <w:t>.</w:t>
            </w:r>
          </w:p>
        </w:tc>
      </w:tr>
      <w:tr w:rsidR="007716A7" w:rsidRPr="007716A7" w14:paraId="22CBED16" w14:textId="77777777" w:rsidTr="00FD5755">
        <w:tc>
          <w:tcPr>
            <w:tcW w:w="2403" w:type="dxa"/>
            <w:shd w:val="clear" w:color="auto" w:fill="auto"/>
          </w:tcPr>
          <w:p w14:paraId="44A8C97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Multiple Sclerosis</w:t>
            </w:r>
          </w:p>
        </w:tc>
        <w:tc>
          <w:tcPr>
            <w:tcW w:w="8595" w:type="dxa"/>
            <w:shd w:val="clear" w:color="auto" w:fill="auto"/>
          </w:tcPr>
          <w:p w14:paraId="1A46A245"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Chronic autoimmune disease that affects the brain and spinal cord; the body’s immune system attacks myelin. </w:t>
            </w:r>
          </w:p>
        </w:tc>
      </w:tr>
      <w:tr w:rsidR="007716A7" w:rsidRPr="007716A7" w14:paraId="2942016F" w14:textId="77777777" w:rsidTr="00FD5755">
        <w:tc>
          <w:tcPr>
            <w:tcW w:w="2403" w:type="dxa"/>
            <w:shd w:val="clear" w:color="auto" w:fill="auto"/>
          </w:tcPr>
          <w:p w14:paraId="04532B6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Nephrotic syndrome</w:t>
            </w:r>
          </w:p>
        </w:tc>
        <w:tc>
          <w:tcPr>
            <w:tcW w:w="8595" w:type="dxa"/>
            <w:shd w:val="clear" w:color="auto" w:fill="auto"/>
          </w:tcPr>
          <w:p w14:paraId="05B5C48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Kidney disorder characterized by excessive loss of protein in urine.  </w:t>
            </w:r>
          </w:p>
        </w:tc>
      </w:tr>
      <w:tr w:rsidR="007716A7" w:rsidRPr="007716A7" w14:paraId="7BCC1CCB" w14:textId="77777777" w:rsidTr="00FD5755">
        <w:tc>
          <w:tcPr>
            <w:tcW w:w="2403" w:type="dxa"/>
            <w:shd w:val="clear" w:color="auto" w:fill="auto"/>
          </w:tcPr>
          <w:p w14:paraId="643DB93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Neuromuscular disorder</w:t>
            </w:r>
          </w:p>
        </w:tc>
        <w:tc>
          <w:tcPr>
            <w:tcW w:w="8595" w:type="dxa"/>
            <w:shd w:val="clear" w:color="auto" w:fill="auto"/>
          </w:tcPr>
          <w:p w14:paraId="2EF8690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Disorder of the nerves that control voluntary muscles.  </w:t>
            </w:r>
          </w:p>
          <w:p w14:paraId="0AE1DB6E" w14:textId="77777777" w:rsidR="007716A7" w:rsidRPr="007716A7" w:rsidRDefault="007716A7" w:rsidP="00FD5755">
            <w:pPr>
              <w:ind w:right="14"/>
              <w:rPr>
                <w:rFonts w:asciiTheme="minorHAnsi" w:hAnsiTheme="minorHAnsi" w:cstheme="minorHAnsi"/>
              </w:rPr>
            </w:pPr>
          </w:p>
          <w:p w14:paraId="15ABD30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muscular dystrophy (MD), myasthenia gravis, and amyotrophic lateral sclerosis (ALS), cerebral palsy (CP), reflex sympathetic dystrophy (RSD). </w:t>
            </w:r>
          </w:p>
        </w:tc>
      </w:tr>
      <w:tr w:rsidR="007716A7" w:rsidRPr="007716A7" w14:paraId="3BCE0BA9" w14:textId="77777777" w:rsidTr="00FD5755">
        <w:tc>
          <w:tcPr>
            <w:tcW w:w="2403" w:type="dxa"/>
            <w:shd w:val="clear" w:color="auto" w:fill="auto"/>
          </w:tcPr>
          <w:p w14:paraId="607982B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Obesity</w:t>
            </w:r>
          </w:p>
        </w:tc>
        <w:tc>
          <w:tcPr>
            <w:tcW w:w="8595" w:type="dxa"/>
            <w:shd w:val="clear" w:color="auto" w:fill="auto"/>
          </w:tcPr>
          <w:p w14:paraId="30999B8D" w14:textId="77777777" w:rsidR="007716A7" w:rsidRPr="007716A7" w:rsidRDefault="007716A7" w:rsidP="00FD5755">
            <w:pPr>
              <w:ind w:right="14"/>
              <w:rPr>
                <w:rFonts w:asciiTheme="minorHAnsi" w:hAnsiTheme="minorHAnsi" w:cstheme="minorHAnsi"/>
                <w:color w:val="000000"/>
              </w:rPr>
            </w:pPr>
            <w:r w:rsidRPr="007716A7">
              <w:rPr>
                <w:rFonts w:asciiTheme="minorHAnsi" w:hAnsiTheme="minorHAnsi" w:cstheme="minorHAnsi"/>
              </w:rPr>
              <w:t xml:space="preserve">The condition of being significantly overweight.  </w:t>
            </w:r>
            <w:r w:rsidRPr="007716A7">
              <w:rPr>
                <w:rFonts w:asciiTheme="minorHAnsi" w:hAnsiTheme="minorHAnsi" w:cstheme="minorHAnsi"/>
                <w:color w:val="000000"/>
              </w:rPr>
              <w:t xml:space="preserve"> Obesity has been defined by the National Institutes of Health (the NIH) as a BMI of 30 and above.</w:t>
            </w:r>
          </w:p>
          <w:p w14:paraId="0FF1329D" w14:textId="77777777" w:rsidR="007716A7" w:rsidRPr="007716A7" w:rsidRDefault="007716A7" w:rsidP="00FD5755">
            <w:pPr>
              <w:ind w:right="14"/>
              <w:rPr>
                <w:rFonts w:asciiTheme="minorHAnsi" w:hAnsiTheme="minorHAnsi" w:cstheme="minorHAnsi"/>
              </w:rPr>
            </w:pPr>
          </w:p>
          <w:p w14:paraId="332F61F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The obesity variable should not be checked in the underlying conditions section if there is no mention of obesity in the chart. (Calculating an obese BMI value using the height and weight data should not be used to complete this variable.)</w:t>
            </w:r>
          </w:p>
        </w:tc>
      </w:tr>
      <w:tr w:rsidR="007716A7" w:rsidRPr="007716A7" w14:paraId="6BA5C84A" w14:textId="77777777" w:rsidTr="00FD5755">
        <w:tc>
          <w:tcPr>
            <w:tcW w:w="2403" w:type="dxa"/>
            <w:shd w:val="clear" w:color="auto" w:fill="auto"/>
          </w:tcPr>
          <w:p w14:paraId="6AA21E7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Other drug use</w:t>
            </w:r>
          </w:p>
        </w:tc>
        <w:tc>
          <w:tcPr>
            <w:tcW w:w="8595" w:type="dxa"/>
            <w:shd w:val="clear" w:color="auto" w:fill="auto"/>
          </w:tcPr>
          <w:p w14:paraId="6876E34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Any illicit drug use other than intravenous drug use. </w:t>
            </w:r>
          </w:p>
          <w:p w14:paraId="33F9781A" w14:textId="77777777" w:rsidR="007716A7" w:rsidRPr="007716A7" w:rsidRDefault="007716A7" w:rsidP="00FD5755">
            <w:pPr>
              <w:ind w:right="14"/>
              <w:rPr>
                <w:rFonts w:asciiTheme="minorHAnsi" w:hAnsiTheme="minorHAnsi" w:cstheme="minorHAnsi"/>
              </w:rPr>
            </w:pPr>
          </w:p>
          <w:p w14:paraId="04815378"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Current: any illicit drug use within the past 12 months or timing unknown.</w:t>
            </w:r>
          </w:p>
          <w:p w14:paraId="706BC3C9" w14:textId="77777777" w:rsidR="007716A7" w:rsidRPr="007716A7" w:rsidRDefault="007716A7" w:rsidP="00FD5755">
            <w:pPr>
              <w:ind w:right="14"/>
              <w:rPr>
                <w:rFonts w:asciiTheme="minorHAnsi" w:hAnsiTheme="minorHAnsi" w:cstheme="minorHAnsi"/>
              </w:rPr>
            </w:pPr>
          </w:p>
          <w:p w14:paraId="7142E1C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Past: any illicit drug use beyond 12 months or clearly noted as “former” in the chart.</w:t>
            </w:r>
          </w:p>
          <w:p w14:paraId="2DDBFDD6" w14:textId="11474601"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Please include </w:t>
            </w:r>
            <w:r w:rsidR="00A84469">
              <w:rPr>
                <w:rFonts w:asciiTheme="minorHAnsi" w:hAnsiTheme="minorHAnsi" w:cstheme="minorHAnsi"/>
              </w:rPr>
              <w:t>decedents</w:t>
            </w:r>
            <w:r w:rsidRPr="007716A7">
              <w:rPr>
                <w:rFonts w:asciiTheme="minorHAnsi" w:hAnsiTheme="minorHAnsi" w:cstheme="minorHAnsi"/>
              </w:rPr>
              <w:t xml:space="preserve"> treated with or noted to have used “medical marijuana” or methadone in this group. </w:t>
            </w:r>
          </w:p>
        </w:tc>
      </w:tr>
      <w:tr w:rsidR="007716A7" w:rsidRPr="007716A7" w14:paraId="14702900" w14:textId="77777777" w:rsidTr="00FD5755">
        <w:tc>
          <w:tcPr>
            <w:tcW w:w="2403" w:type="dxa"/>
            <w:shd w:val="clear" w:color="auto" w:fill="auto"/>
          </w:tcPr>
          <w:p w14:paraId="5201BF0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Parkinson’s disease</w:t>
            </w:r>
          </w:p>
        </w:tc>
        <w:tc>
          <w:tcPr>
            <w:tcW w:w="8595" w:type="dxa"/>
            <w:shd w:val="clear" w:color="auto" w:fill="auto"/>
          </w:tcPr>
          <w:p w14:paraId="2809A0F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Degenerative disorder of the central nervous system due to insufficient dopamine.</w:t>
            </w:r>
          </w:p>
        </w:tc>
      </w:tr>
      <w:tr w:rsidR="007716A7" w:rsidRPr="007716A7" w14:paraId="5A267798" w14:textId="77777777" w:rsidTr="00FD5755">
        <w:tc>
          <w:tcPr>
            <w:tcW w:w="2403" w:type="dxa"/>
            <w:shd w:val="clear" w:color="auto" w:fill="auto"/>
          </w:tcPr>
          <w:p w14:paraId="2DE1AA9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Peripheral neuropathy</w:t>
            </w:r>
          </w:p>
        </w:tc>
        <w:tc>
          <w:tcPr>
            <w:tcW w:w="8595" w:type="dxa"/>
            <w:shd w:val="clear" w:color="auto" w:fill="auto"/>
          </w:tcPr>
          <w:p w14:paraId="455AF2B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Dysfunction of the peripheral nerves.</w:t>
            </w:r>
          </w:p>
          <w:p w14:paraId="4D1D7034" w14:textId="77777777" w:rsidR="007716A7" w:rsidRPr="007716A7" w:rsidRDefault="007716A7" w:rsidP="00FD5755">
            <w:pPr>
              <w:ind w:right="14"/>
              <w:rPr>
                <w:rFonts w:asciiTheme="minorHAnsi" w:hAnsiTheme="minorHAnsi" w:cstheme="minorHAnsi"/>
              </w:rPr>
            </w:pPr>
          </w:p>
          <w:p w14:paraId="7D66570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Charcot-Marie-Tooth Syndrome, Guillain-Barre Syndrome</w:t>
            </w:r>
          </w:p>
        </w:tc>
      </w:tr>
      <w:tr w:rsidR="007716A7" w:rsidRPr="007716A7" w14:paraId="06F45AAB" w14:textId="77777777" w:rsidTr="00FD5755">
        <w:tc>
          <w:tcPr>
            <w:tcW w:w="2403" w:type="dxa"/>
            <w:shd w:val="clear" w:color="auto" w:fill="auto"/>
          </w:tcPr>
          <w:p w14:paraId="10C6F563"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Plegias/paralysis</w:t>
            </w:r>
          </w:p>
        </w:tc>
        <w:tc>
          <w:tcPr>
            <w:tcW w:w="8595" w:type="dxa"/>
            <w:shd w:val="clear" w:color="auto" w:fill="auto"/>
          </w:tcPr>
          <w:p w14:paraId="3BC0916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Paralysis of extremities.</w:t>
            </w:r>
          </w:p>
          <w:p w14:paraId="659736B1" w14:textId="77777777" w:rsidR="007716A7" w:rsidRPr="007716A7" w:rsidRDefault="007716A7" w:rsidP="00FD5755">
            <w:pPr>
              <w:ind w:right="14"/>
              <w:rPr>
                <w:rFonts w:asciiTheme="minorHAnsi" w:hAnsiTheme="minorHAnsi" w:cstheme="minorHAnsi"/>
              </w:rPr>
            </w:pPr>
          </w:p>
          <w:p w14:paraId="751A246D"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quadraplegias (paralysis of all four limbs), paraplegias (paralysis of legs) and hemiplegia </w:t>
            </w:r>
            <w:r w:rsidRPr="007716A7">
              <w:rPr>
                <w:rFonts w:asciiTheme="minorHAnsi" w:hAnsiTheme="minorHAnsi" w:cstheme="minorHAnsi"/>
                <w:color w:val="000000"/>
              </w:rPr>
              <w:t xml:space="preserve">(paralysis of one side of the body). </w:t>
            </w:r>
          </w:p>
        </w:tc>
      </w:tr>
      <w:tr w:rsidR="007716A7" w:rsidRPr="007716A7" w14:paraId="279A800F" w14:textId="77777777" w:rsidTr="00FD5755">
        <w:tc>
          <w:tcPr>
            <w:tcW w:w="2403" w:type="dxa"/>
            <w:shd w:val="clear" w:color="auto" w:fill="auto"/>
          </w:tcPr>
          <w:p w14:paraId="6747095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Pulmonary hypertension</w:t>
            </w:r>
          </w:p>
        </w:tc>
        <w:tc>
          <w:tcPr>
            <w:tcW w:w="8595" w:type="dxa"/>
            <w:shd w:val="clear" w:color="auto" w:fill="auto"/>
          </w:tcPr>
          <w:p w14:paraId="2B3E49CA" w14:textId="77777777" w:rsidR="007716A7" w:rsidRPr="007716A7" w:rsidRDefault="007716A7" w:rsidP="00FD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4"/>
              <w:rPr>
                <w:rFonts w:asciiTheme="minorHAnsi" w:hAnsiTheme="minorHAnsi" w:cstheme="minorHAnsi"/>
                <w:bCs/>
              </w:rPr>
            </w:pPr>
            <w:r w:rsidRPr="007716A7">
              <w:rPr>
                <w:rFonts w:asciiTheme="minorHAnsi" w:hAnsiTheme="minorHAnsi" w:cstheme="minorHAnsi"/>
                <w:bCs/>
              </w:rPr>
              <w:t xml:space="preserve">Pulmonary hypertension occurs when the blood pressure in the pulmonary arteries is higher than normal.  </w:t>
            </w:r>
          </w:p>
          <w:p w14:paraId="0FA1958A" w14:textId="77777777" w:rsidR="007716A7" w:rsidRPr="007716A7" w:rsidRDefault="007716A7" w:rsidP="00FD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4"/>
              <w:rPr>
                <w:rFonts w:asciiTheme="minorHAnsi" w:hAnsiTheme="minorHAnsi" w:cstheme="minorHAnsi"/>
                <w:bCs/>
              </w:rPr>
            </w:pPr>
          </w:p>
          <w:p w14:paraId="44F289BA" w14:textId="77777777" w:rsidR="007716A7" w:rsidRPr="007716A7" w:rsidRDefault="007716A7" w:rsidP="00FD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4"/>
              <w:rPr>
                <w:rFonts w:asciiTheme="minorHAnsi" w:hAnsiTheme="minorHAnsi" w:cstheme="minorHAnsi"/>
                <w:bCs/>
              </w:rPr>
            </w:pPr>
            <w:r w:rsidRPr="007716A7">
              <w:rPr>
                <w:rFonts w:asciiTheme="minorHAnsi" w:hAnsiTheme="minorHAnsi" w:cstheme="minorHAnsi"/>
                <w:bCs/>
              </w:rPr>
              <w:t>This is not the same diagnosis as the systemic form of hypertension (‘high blood pressure’, HTN).</w:t>
            </w:r>
          </w:p>
        </w:tc>
      </w:tr>
      <w:tr w:rsidR="007716A7" w:rsidRPr="007716A7" w14:paraId="340DA030" w14:textId="77777777" w:rsidTr="00FD5755">
        <w:tc>
          <w:tcPr>
            <w:tcW w:w="2403" w:type="dxa"/>
            <w:shd w:val="clear" w:color="auto" w:fill="auto"/>
          </w:tcPr>
          <w:p w14:paraId="6D2F90F8"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Reactive Airway Disease (RAD)</w:t>
            </w:r>
          </w:p>
        </w:tc>
        <w:tc>
          <w:tcPr>
            <w:tcW w:w="8595" w:type="dxa"/>
            <w:shd w:val="clear" w:color="auto" w:fill="auto"/>
          </w:tcPr>
          <w:p w14:paraId="54D96BE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Sometimes, particularly in infants, their medical chart will read “6 month old male with one prior history of wheezing”.  This may not be specifically stated to be Reactive Airway Disease, but should be included.</w:t>
            </w:r>
          </w:p>
        </w:tc>
      </w:tr>
      <w:tr w:rsidR="007716A7" w:rsidRPr="007716A7" w14:paraId="3ABFDEEC" w14:textId="77777777" w:rsidTr="00FD5755">
        <w:tc>
          <w:tcPr>
            <w:tcW w:w="2403" w:type="dxa"/>
            <w:shd w:val="clear" w:color="auto" w:fill="auto"/>
          </w:tcPr>
          <w:p w14:paraId="09C7236A"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Seizure/Seizure disorder</w:t>
            </w:r>
          </w:p>
        </w:tc>
        <w:tc>
          <w:tcPr>
            <w:tcW w:w="8595" w:type="dxa"/>
            <w:shd w:val="clear" w:color="auto" w:fill="auto"/>
          </w:tcPr>
          <w:p w14:paraId="37A6420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Uncontrolled electrical activity of the brain.</w:t>
            </w:r>
          </w:p>
          <w:p w14:paraId="0040841B" w14:textId="77777777" w:rsidR="007716A7" w:rsidRPr="007716A7" w:rsidRDefault="007716A7" w:rsidP="00FD5755">
            <w:pPr>
              <w:ind w:right="14"/>
              <w:rPr>
                <w:rFonts w:asciiTheme="minorHAnsi" w:hAnsiTheme="minorHAnsi" w:cstheme="minorHAnsi"/>
              </w:rPr>
            </w:pPr>
          </w:p>
          <w:p w14:paraId="4618A6B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epilepsy. Does NOT include febrile seizures. </w:t>
            </w:r>
          </w:p>
        </w:tc>
      </w:tr>
      <w:tr w:rsidR="007716A7" w:rsidRPr="007716A7" w14:paraId="0B832151" w14:textId="77777777" w:rsidTr="00FD5755">
        <w:tc>
          <w:tcPr>
            <w:tcW w:w="2403" w:type="dxa"/>
            <w:shd w:val="clear" w:color="auto" w:fill="auto"/>
          </w:tcPr>
          <w:p w14:paraId="6DD7C6F1"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Sickle Cell Anemia</w:t>
            </w:r>
          </w:p>
        </w:tc>
        <w:tc>
          <w:tcPr>
            <w:tcW w:w="8595" w:type="dxa"/>
            <w:shd w:val="clear" w:color="auto" w:fill="auto"/>
          </w:tcPr>
          <w:p w14:paraId="09F80922"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persons with HbSS, HbSC or HbS-beta thalassemia. Common abbreviations: SCD, SS disease, SC disease.</w:t>
            </w:r>
          </w:p>
        </w:tc>
      </w:tr>
      <w:tr w:rsidR="007716A7" w:rsidRPr="007716A7" w14:paraId="7C1B24C7" w14:textId="77777777" w:rsidTr="00FD5755">
        <w:trPr>
          <w:trHeight w:val="1340"/>
        </w:trPr>
        <w:tc>
          <w:tcPr>
            <w:tcW w:w="2403" w:type="dxa"/>
            <w:shd w:val="clear" w:color="auto" w:fill="auto"/>
          </w:tcPr>
          <w:p w14:paraId="40A1CA3C"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Smoking</w:t>
            </w:r>
          </w:p>
        </w:tc>
        <w:tc>
          <w:tcPr>
            <w:tcW w:w="8595" w:type="dxa"/>
            <w:shd w:val="clear" w:color="auto" w:fill="auto"/>
          </w:tcPr>
          <w:p w14:paraId="19D8474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Current: smoked within the past 12 months or timing unknown.</w:t>
            </w:r>
          </w:p>
          <w:p w14:paraId="19331C5A" w14:textId="77777777" w:rsidR="007716A7" w:rsidRPr="007716A7" w:rsidRDefault="007716A7" w:rsidP="00FD5755">
            <w:pPr>
              <w:ind w:right="14"/>
              <w:rPr>
                <w:rFonts w:asciiTheme="minorHAnsi" w:hAnsiTheme="minorHAnsi" w:cstheme="minorHAnsi"/>
              </w:rPr>
            </w:pPr>
          </w:p>
          <w:p w14:paraId="58D36CF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Past: last smoked  &gt; 12 months or clearly noted as “former” in the chart.</w:t>
            </w:r>
          </w:p>
          <w:p w14:paraId="4207B8B0" w14:textId="77777777" w:rsidR="007716A7" w:rsidRPr="007716A7" w:rsidRDefault="007716A7" w:rsidP="00FD5755">
            <w:pPr>
              <w:ind w:right="14"/>
              <w:rPr>
                <w:rFonts w:asciiTheme="minorHAnsi" w:hAnsiTheme="minorHAnsi" w:cstheme="minorHAnsi"/>
              </w:rPr>
            </w:pPr>
          </w:p>
          <w:p w14:paraId="3D450EE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a smoker of cigarettes or cigars, but does not include smoking crack or other illicit drugs. Smoking crack or other illicit drugs should be listed under “other drug use”.  (If a person quit smoking </w:t>
            </w:r>
            <w:r w:rsidRPr="007716A7">
              <w:rPr>
                <w:rFonts w:asciiTheme="minorHAnsi" w:hAnsiTheme="minorHAnsi" w:cstheme="minorHAnsi"/>
                <w:i/>
                <w:iCs/>
              </w:rPr>
              <w:t>within the past 12 months</w:t>
            </w:r>
            <w:r w:rsidRPr="007716A7">
              <w:rPr>
                <w:rFonts w:asciiTheme="minorHAnsi" w:hAnsiTheme="minorHAnsi" w:cstheme="minorHAnsi"/>
              </w:rPr>
              <w:t>, consider this person a current smoker.)</w:t>
            </w:r>
          </w:p>
          <w:p w14:paraId="1D5A95E2" w14:textId="77777777" w:rsidR="007716A7" w:rsidRPr="007716A7" w:rsidRDefault="007716A7" w:rsidP="00FD5755">
            <w:pPr>
              <w:ind w:right="14"/>
              <w:rPr>
                <w:rFonts w:asciiTheme="minorHAnsi" w:hAnsiTheme="minorHAnsi" w:cstheme="minorHAnsi"/>
              </w:rPr>
            </w:pPr>
          </w:p>
          <w:p w14:paraId="3734B54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Does NOT include those being treated with or noted to have used “medical marijuana”.</w:t>
            </w:r>
          </w:p>
        </w:tc>
      </w:tr>
      <w:tr w:rsidR="007716A7" w:rsidRPr="007716A7" w14:paraId="5154CEAE" w14:textId="77777777" w:rsidTr="00FD5755">
        <w:trPr>
          <w:trHeight w:val="751"/>
        </w:trPr>
        <w:tc>
          <w:tcPr>
            <w:tcW w:w="2403" w:type="dxa"/>
            <w:shd w:val="clear" w:color="auto" w:fill="auto"/>
          </w:tcPr>
          <w:p w14:paraId="385EEB24"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Solid organ malignancy</w:t>
            </w:r>
            <w:r w:rsidRPr="007716A7" w:rsidDel="00F141AF">
              <w:rPr>
                <w:rFonts w:asciiTheme="minorHAnsi" w:hAnsiTheme="minorHAnsi" w:cstheme="minorHAnsi"/>
              </w:rPr>
              <w:t xml:space="preserve"> </w:t>
            </w:r>
          </w:p>
        </w:tc>
        <w:tc>
          <w:tcPr>
            <w:tcW w:w="8595" w:type="dxa"/>
            <w:shd w:val="clear" w:color="auto" w:fill="auto"/>
          </w:tcPr>
          <w:p w14:paraId="2C6F9FDE"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Malignancy of a solid organ such as liver, kidney, pancreas, heart, lung, or of other organs such as colon, bladder, and skim melanoma (excludes non-melanomatous skin cancer and </w:t>
            </w:r>
            <w:r w:rsidRPr="007716A7">
              <w:rPr>
                <w:rFonts w:asciiTheme="minorHAnsi" w:hAnsiTheme="minorHAnsi" w:cstheme="minorHAnsi"/>
                <w:i/>
              </w:rPr>
              <w:t>in situ</w:t>
            </w:r>
            <w:r w:rsidRPr="007716A7">
              <w:rPr>
                <w:rFonts w:asciiTheme="minorHAnsi" w:hAnsiTheme="minorHAnsi" w:cstheme="minorHAnsi"/>
              </w:rPr>
              <w:t xml:space="preserve"> cervical carcinoma).</w:t>
            </w:r>
          </w:p>
        </w:tc>
      </w:tr>
      <w:tr w:rsidR="007716A7" w:rsidRPr="007716A7" w14:paraId="3733A826" w14:textId="77777777" w:rsidTr="00FD5755">
        <w:tc>
          <w:tcPr>
            <w:tcW w:w="2403" w:type="dxa"/>
            <w:shd w:val="clear" w:color="auto" w:fill="auto"/>
          </w:tcPr>
          <w:p w14:paraId="3D89CA8B"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Splenectomy/Asplenia</w:t>
            </w:r>
          </w:p>
        </w:tc>
        <w:tc>
          <w:tcPr>
            <w:tcW w:w="8595" w:type="dxa"/>
            <w:shd w:val="clear" w:color="auto" w:fill="auto"/>
          </w:tcPr>
          <w:p w14:paraId="6A2C0E7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Absence of spleen or absence of spleen function.</w:t>
            </w:r>
          </w:p>
        </w:tc>
      </w:tr>
      <w:tr w:rsidR="007716A7" w:rsidRPr="007716A7" w14:paraId="28EB36B0" w14:textId="77777777" w:rsidTr="00FD5755">
        <w:tc>
          <w:tcPr>
            <w:tcW w:w="2403" w:type="dxa"/>
            <w:shd w:val="clear" w:color="auto" w:fill="auto"/>
          </w:tcPr>
          <w:p w14:paraId="53C68721"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Systemic Lupus Erythematosus (SLE)</w:t>
            </w:r>
          </w:p>
        </w:tc>
        <w:tc>
          <w:tcPr>
            <w:tcW w:w="8595" w:type="dxa"/>
            <w:shd w:val="clear" w:color="auto" w:fill="auto"/>
          </w:tcPr>
          <w:p w14:paraId="023AE837"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Includes SLE or lupus.</w:t>
            </w:r>
          </w:p>
        </w:tc>
      </w:tr>
      <w:tr w:rsidR="007716A7" w:rsidRPr="007716A7" w14:paraId="3D949508" w14:textId="77777777" w:rsidTr="00FD5755">
        <w:tc>
          <w:tcPr>
            <w:tcW w:w="2403" w:type="dxa"/>
            <w:shd w:val="clear" w:color="auto" w:fill="auto"/>
          </w:tcPr>
          <w:p w14:paraId="629DB3F6"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Other chronic lung conditions</w:t>
            </w:r>
          </w:p>
        </w:tc>
        <w:tc>
          <w:tcPr>
            <w:tcW w:w="8595" w:type="dxa"/>
            <w:shd w:val="clear" w:color="auto" w:fill="auto"/>
          </w:tcPr>
          <w:p w14:paraId="570DD3C9"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Includes chronic lung diseases OTHER THAN asthma, COPD, cystic fibrosis, bronchopulmonary dysplasia (BPD), pulmonary hypertension, and aspiration pneumonia.  </w:t>
            </w:r>
          </w:p>
          <w:p w14:paraId="4882A3AE" w14:textId="77777777" w:rsidR="007716A7" w:rsidRPr="007716A7" w:rsidRDefault="007716A7" w:rsidP="00FD5755">
            <w:pPr>
              <w:ind w:right="14"/>
              <w:rPr>
                <w:rFonts w:asciiTheme="minorHAnsi" w:hAnsiTheme="minorHAnsi" w:cstheme="minorHAnsi"/>
              </w:rPr>
            </w:pPr>
          </w:p>
          <w:p w14:paraId="56CE25FF" w14:textId="77777777" w:rsidR="007716A7" w:rsidRPr="007716A7" w:rsidRDefault="007716A7" w:rsidP="00FD5755">
            <w:pPr>
              <w:ind w:right="14"/>
              <w:rPr>
                <w:rFonts w:asciiTheme="minorHAnsi" w:hAnsiTheme="minorHAnsi" w:cstheme="minorHAnsi"/>
              </w:rPr>
            </w:pPr>
            <w:r w:rsidRPr="007716A7">
              <w:rPr>
                <w:rFonts w:asciiTheme="minorHAnsi" w:hAnsiTheme="minorHAnsi" w:cstheme="minorHAnsi"/>
              </w:rPr>
              <w:t xml:space="preserve">Examples of chronic lung diseases in this category are chronic bronchitis, bronchiectasis, alveolitis, post inflammatory pulmonary fibrosis, chronic airway obstruction, pneumoconiosis, ventilator-dependent, tracheamalacia, hituberculosis, emphysema thoracis, bronchiolitis obliterans, and interstitial lung disease.    </w:t>
            </w:r>
          </w:p>
        </w:tc>
      </w:tr>
    </w:tbl>
    <w:p w14:paraId="0826353E" w14:textId="3F1B525B" w:rsidR="007716A7" w:rsidRDefault="007716A7" w:rsidP="007716A7">
      <w:pPr>
        <w:rPr>
          <w:rFonts w:cstheme="minorHAnsi"/>
        </w:rPr>
      </w:pPr>
    </w:p>
    <w:p w14:paraId="163350CB" w14:textId="49AF2628" w:rsidR="00AF363E" w:rsidRDefault="00AF363E" w:rsidP="007716A7">
      <w:pPr>
        <w:rPr>
          <w:rFonts w:cstheme="minorHAnsi"/>
        </w:rPr>
      </w:pPr>
    </w:p>
    <w:p w14:paraId="5F579F07" w14:textId="3F7CA8DC" w:rsidR="00AF363E" w:rsidRDefault="00AF363E" w:rsidP="007716A7">
      <w:pPr>
        <w:rPr>
          <w:rFonts w:cstheme="minorHAnsi"/>
        </w:rPr>
      </w:pPr>
    </w:p>
    <w:p w14:paraId="2C66C72E" w14:textId="7DF3FF95" w:rsidR="00AF363E" w:rsidRDefault="00AF363E" w:rsidP="007716A7">
      <w:pPr>
        <w:rPr>
          <w:rFonts w:cstheme="minorHAnsi"/>
        </w:rPr>
      </w:pPr>
    </w:p>
    <w:p w14:paraId="14A0E919" w14:textId="77777777" w:rsidR="00AF363E" w:rsidRDefault="00AF363E" w:rsidP="007716A7">
      <w:pPr>
        <w:rPr>
          <w:rFonts w:cstheme="minorHAnsi"/>
        </w:rPr>
      </w:pPr>
    </w:p>
    <w:tbl>
      <w:tblPr>
        <w:tblW w:w="636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69"/>
        <w:gridCol w:w="2160"/>
        <w:gridCol w:w="2340"/>
      </w:tblGrid>
      <w:tr w:rsidR="00AF363E" w:rsidRPr="00FD5755" w14:paraId="6EF80FA6" w14:textId="3354B342" w:rsidTr="00A84469">
        <w:trPr>
          <w:trHeight w:val="252"/>
          <w:tblHeader/>
        </w:trPr>
        <w:tc>
          <w:tcPr>
            <w:tcW w:w="6369" w:type="dxa"/>
            <w:gridSpan w:val="3"/>
            <w:shd w:val="clear" w:color="auto" w:fill="D9D9D9" w:themeFill="background1" w:themeFillShade="D9"/>
            <w:noWrap/>
            <w:vAlign w:val="bottom"/>
          </w:tcPr>
          <w:p w14:paraId="536DC723" w14:textId="792B5959" w:rsidR="00AF363E" w:rsidRDefault="00AF363E" w:rsidP="00AF363E">
            <w:pPr>
              <w:pStyle w:val="Heading1"/>
              <w:rPr>
                <w:rFonts w:asciiTheme="minorHAnsi" w:hAnsiTheme="minorHAnsi" w:cstheme="minorHAnsi"/>
              </w:rPr>
            </w:pPr>
            <w:r>
              <w:rPr>
                <w:rFonts w:asciiTheme="minorHAnsi" w:hAnsiTheme="minorHAnsi" w:cstheme="minorHAnsi"/>
              </w:rPr>
              <w:t>APPENDIX 3</w:t>
            </w:r>
            <w:r w:rsidRPr="00FD5755">
              <w:rPr>
                <w:rFonts w:asciiTheme="minorHAnsi" w:hAnsiTheme="minorHAnsi" w:cstheme="minorHAnsi"/>
              </w:rPr>
              <w:t xml:space="preserve">:  </w:t>
            </w:r>
            <w:r>
              <w:rPr>
                <w:rFonts w:asciiTheme="minorHAnsi" w:hAnsiTheme="minorHAnsi" w:cstheme="minorHAnsi"/>
              </w:rPr>
              <w:t>Pertussis Vaccines</w:t>
            </w:r>
          </w:p>
        </w:tc>
      </w:tr>
      <w:tr w:rsidR="00AF363E" w:rsidRPr="00FD5755" w14:paraId="05E1E091" w14:textId="357D7397" w:rsidTr="00A84469">
        <w:trPr>
          <w:trHeight w:val="252"/>
          <w:tblHeader/>
        </w:trPr>
        <w:tc>
          <w:tcPr>
            <w:tcW w:w="1869" w:type="dxa"/>
            <w:shd w:val="clear" w:color="auto" w:fill="D9D9D9" w:themeFill="background1" w:themeFillShade="D9"/>
            <w:noWrap/>
            <w:vAlign w:val="bottom"/>
          </w:tcPr>
          <w:p w14:paraId="3D7D4D83" w14:textId="55D4D5D9" w:rsidR="00AF363E" w:rsidRPr="00FD5755" w:rsidRDefault="00AF363E" w:rsidP="002B1F5C">
            <w:pPr>
              <w:rPr>
                <w:rFonts w:eastAsia="Batang" w:cstheme="minorHAnsi"/>
                <w:b/>
                <w:bCs/>
                <w:color w:val="000000"/>
                <w:sz w:val="20"/>
                <w:szCs w:val="20"/>
                <w:lang w:eastAsia="ko-KR"/>
              </w:rPr>
            </w:pPr>
            <w:r>
              <w:rPr>
                <w:rFonts w:eastAsia="Batang" w:cstheme="minorHAnsi"/>
                <w:b/>
                <w:bCs/>
                <w:color w:val="000000"/>
                <w:sz w:val="20"/>
                <w:szCs w:val="20"/>
                <w:lang w:eastAsia="ko-KR"/>
              </w:rPr>
              <w:t>Vaccine Types</w:t>
            </w:r>
          </w:p>
        </w:tc>
        <w:tc>
          <w:tcPr>
            <w:tcW w:w="2160" w:type="dxa"/>
            <w:shd w:val="clear" w:color="auto" w:fill="D9D9D9" w:themeFill="background1" w:themeFillShade="D9"/>
            <w:noWrap/>
            <w:vAlign w:val="bottom"/>
          </w:tcPr>
          <w:p w14:paraId="0B137E53" w14:textId="679522D1" w:rsidR="00AF363E" w:rsidRPr="00FD5755" w:rsidRDefault="00AF363E" w:rsidP="002B1F5C">
            <w:pPr>
              <w:rPr>
                <w:rFonts w:eastAsia="Batang" w:cstheme="minorHAnsi"/>
                <w:b/>
                <w:bCs/>
                <w:color w:val="000000"/>
                <w:sz w:val="20"/>
                <w:szCs w:val="20"/>
                <w:lang w:eastAsia="ko-KR"/>
              </w:rPr>
            </w:pPr>
            <w:r w:rsidRPr="00FD5755">
              <w:rPr>
                <w:rFonts w:eastAsia="Batang" w:cstheme="minorHAnsi"/>
                <w:b/>
                <w:bCs/>
                <w:color w:val="000000"/>
                <w:sz w:val="20"/>
                <w:szCs w:val="20"/>
                <w:lang w:eastAsia="ko-KR"/>
              </w:rPr>
              <w:t>Brand Name</w:t>
            </w:r>
            <w:r>
              <w:rPr>
                <w:rFonts w:eastAsia="Batang" w:cstheme="minorHAnsi"/>
                <w:b/>
                <w:bCs/>
                <w:color w:val="000000"/>
                <w:sz w:val="20"/>
                <w:szCs w:val="20"/>
                <w:lang w:eastAsia="ko-KR"/>
              </w:rPr>
              <w:t>s</w:t>
            </w:r>
          </w:p>
        </w:tc>
        <w:tc>
          <w:tcPr>
            <w:tcW w:w="2340" w:type="dxa"/>
            <w:shd w:val="clear" w:color="auto" w:fill="D9D9D9" w:themeFill="background1" w:themeFillShade="D9"/>
          </w:tcPr>
          <w:p w14:paraId="28C83495" w14:textId="5F658CBB" w:rsidR="00AF363E" w:rsidRPr="00FD5755" w:rsidRDefault="00AF363E" w:rsidP="002B1F5C">
            <w:pPr>
              <w:rPr>
                <w:rFonts w:eastAsia="Batang" w:cstheme="minorHAnsi"/>
                <w:b/>
                <w:bCs/>
                <w:color w:val="000000"/>
                <w:sz w:val="20"/>
                <w:szCs w:val="20"/>
                <w:lang w:eastAsia="ko-KR"/>
              </w:rPr>
            </w:pPr>
            <w:r>
              <w:rPr>
                <w:rFonts w:eastAsia="Batang" w:cstheme="minorHAnsi"/>
                <w:b/>
                <w:bCs/>
                <w:color w:val="000000"/>
                <w:sz w:val="20"/>
                <w:szCs w:val="20"/>
                <w:lang w:eastAsia="ko-KR"/>
              </w:rPr>
              <w:t>Manufacturers</w:t>
            </w:r>
          </w:p>
        </w:tc>
      </w:tr>
      <w:tr w:rsidR="00AF363E" w:rsidRPr="00FD5755" w14:paraId="7EBDAB35" w14:textId="239611F8" w:rsidTr="00A84469">
        <w:trPr>
          <w:trHeight w:val="1280"/>
        </w:trPr>
        <w:tc>
          <w:tcPr>
            <w:tcW w:w="1869" w:type="dxa"/>
            <w:shd w:val="clear" w:color="auto" w:fill="auto"/>
            <w:noWrap/>
          </w:tcPr>
          <w:p w14:paraId="0D2222FD" w14:textId="37FBC842"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DTaP</w:t>
            </w:r>
          </w:p>
          <w:p w14:paraId="40986B3D"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DTaP-Hib</w:t>
            </w:r>
          </w:p>
          <w:p w14:paraId="1E538043"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DTaP-IPV-Hib</w:t>
            </w:r>
          </w:p>
          <w:p w14:paraId="2D4A21E2"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DTaP-IPV</w:t>
            </w:r>
          </w:p>
          <w:p w14:paraId="5195B06D"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DTP (Whole Cell)</w:t>
            </w:r>
          </w:p>
          <w:p w14:paraId="6C2A6B46"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DTP-Hib</w:t>
            </w:r>
          </w:p>
          <w:p w14:paraId="045B2DD3"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DT or Td</w:t>
            </w:r>
          </w:p>
          <w:p w14:paraId="4570C6CF" w14:textId="73073C98" w:rsidR="00AF363E" w:rsidRPr="00FD5755"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Tdap</w:t>
            </w:r>
          </w:p>
        </w:tc>
        <w:tc>
          <w:tcPr>
            <w:tcW w:w="2160" w:type="dxa"/>
            <w:shd w:val="clear" w:color="auto" w:fill="auto"/>
            <w:noWrap/>
          </w:tcPr>
          <w:p w14:paraId="176CB94C"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Infanrix</w:t>
            </w:r>
          </w:p>
          <w:p w14:paraId="0CE668EE"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Pediarix</w:t>
            </w:r>
          </w:p>
          <w:p w14:paraId="31AC1612"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Kinrix</w:t>
            </w:r>
          </w:p>
          <w:p w14:paraId="5E28F0DB"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Boostrix</w:t>
            </w:r>
          </w:p>
          <w:p w14:paraId="2781C2A9"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Daptacel</w:t>
            </w:r>
          </w:p>
          <w:p w14:paraId="2B3B0817"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Pentacel</w:t>
            </w:r>
          </w:p>
          <w:p w14:paraId="6949C7D8"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Tripedia</w:t>
            </w:r>
          </w:p>
          <w:p w14:paraId="01B545BE"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Adacel</w:t>
            </w:r>
          </w:p>
          <w:p w14:paraId="15FAAA8A"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TriHIBit</w:t>
            </w:r>
          </w:p>
          <w:p w14:paraId="1287CC84" w14:textId="59141538" w:rsidR="00AF363E" w:rsidRPr="00FD5755"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Acel-Immune</w:t>
            </w:r>
          </w:p>
        </w:tc>
        <w:tc>
          <w:tcPr>
            <w:tcW w:w="2340" w:type="dxa"/>
          </w:tcPr>
          <w:p w14:paraId="7CC42789"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Sanofi</w:t>
            </w:r>
          </w:p>
          <w:p w14:paraId="4EC62418"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GSK</w:t>
            </w:r>
          </w:p>
          <w:p w14:paraId="5075C6D2"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Wyeth</w:t>
            </w:r>
          </w:p>
          <w:p w14:paraId="242437A6"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Aventis</w:t>
            </w:r>
          </w:p>
          <w:p w14:paraId="2F79588C"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Connaught</w:t>
            </w:r>
          </w:p>
          <w:p w14:paraId="52631B4E" w14:textId="77777777" w:rsidR="00AF363E" w:rsidRDefault="00AF363E" w:rsidP="002B1F5C">
            <w:pPr>
              <w:rPr>
                <w:rFonts w:eastAsia="Batang" w:cstheme="minorHAnsi"/>
                <w:color w:val="000000"/>
                <w:sz w:val="20"/>
                <w:szCs w:val="20"/>
                <w:lang w:eastAsia="ko-KR"/>
              </w:rPr>
            </w:pPr>
            <w:r>
              <w:rPr>
                <w:rFonts w:eastAsia="Batang" w:cstheme="minorHAnsi"/>
                <w:color w:val="000000"/>
                <w:sz w:val="20"/>
                <w:szCs w:val="20"/>
                <w:lang w:eastAsia="ko-KR"/>
              </w:rPr>
              <w:t>North American Vaccine</w:t>
            </w:r>
          </w:p>
          <w:p w14:paraId="4F3C28C4" w14:textId="039A52B2" w:rsidR="00AF363E" w:rsidRPr="00FD5755" w:rsidRDefault="00AF363E" w:rsidP="002B1F5C">
            <w:pPr>
              <w:rPr>
                <w:rFonts w:eastAsia="Batang" w:cstheme="minorHAnsi"/>
                <w:color w:val="000000"/>
                <w:sz w:val="20"/>
                <w:szCs w:val="20"/>
                <w:lang w:eastAsia="ko-KR"/>
              </w:rPr>
            </w:pPr>
          </w:p>
        </w:tc>
      </w:tr>
    </w:tbl>
    <w:p w14:paraId="7A176FC7" w14:textId="77777777" w:rsidR="00AF363E" w:rsidRPr="007716A7" w:rsidRDefault="00AF363E" w:rsidP="007716A7">
      <w:pPr>
        <w:rPr>
          <w:rFonts w:cstheme="minorHAnsi"/>
        </w:rPr>
      </w:pPr>
    </w:p>
    <w:sectPr w:rsidR="00AF363E" w:rsidRPr="007716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97614" w14:textId="77777777" w:rsidR="00744BC2" w:rsidRDefault="00744BC2" w:rsidP="004D2854">
      <w:pPr>
        <w:spacing w:after="0" w:line="240" w:lineRule="auto"/>
      </w:pPr>
      <w:r>
        <w:separator/>
      </w:r>
    </w:p>
  </w:endnote>
  <w:endnote w:type="continuationSeparator" w:id="0">
    <w:p w14:paraId="5A6593F0" w14:textId="77777777" w:rsidR="00744BC2" w:rsidRDefault="00744BC2" w:rsidP="004D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41247"/>
      <w:docPartObj>
        <w:docPartGallery w:val="Page Numbers (Bottom of Page)"/>
        <w:docPartUnique/>
      </w:docPartObj>
    </w:sdtPr>
    <w:sdtEndPr>
      <w:rPr>
        <w:noProof/>
      </w:rPr>
    </w:sdtEndPr>
    <w:sdtContent>
      <w:p w14:paraId="20E1EFC2" w14:textId="181249FB" w:rsidR="00744BC2" w:rsidRDefault="00744BC2">
        <w:pPr>
          <w:pStyle w:val="Footer"/>
          <w:jc w:val="right"/>
        </w:pPr>
        <w:r>
          <w:fldChar w:fldCharType="begin"/>
        </w:r>
        <w:r>
          <w:instrText xml:space="preserve"> PAGE   \* MERGEFORMAT </w:instrText>
        </w:r>
        <w:r>
          <w:fldChar w:fldCharType="separate"/>
        </w:r>
        <w:r w:rsidR="00ED7BF0">
          <w:rPr>
            <w:noProof/>
          </w:rPr>
          <w:t>1</w:t>
        </w:r>
        <w:r>
          <w:rPr>
            <w:noProof/>
          </w:rPr>
          <w:fldChar w:fldCharType="end"/>
        </w:r>
      </w:p>
    </w:sdtContent>
  </w:sdt>
  <w:p w14:paraId="4C5F1EFD" w14:textId="77777777" w:rsidR="00744BC2" w:rsidRDefault="00744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C715F" w14:textId="77777777" w:rsidR="00744BC2" w:rsidRDefault="00744BC2" w:rsidP="004D2854">
      <w:pPr>
        <w:spacing w:after="0" w:line="240" w:lineRule="auto"/>
      </w:pPr>
      <w:r>
        <w:separator/>
      </w:r>
    </w:p>
  </w:footnote>
  <w:footnote w:type="continuationSeparator" w:id="0">
    <w:p w14:paraId="755848A0" w14:textId="77777777" w:rsidR="00744BC2" w:rsidRDefault="00744BC2" w:rsidP="004D2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F2C"/>
    <w:multiLevelType w:val="hybridMultilevel"/>
    <w:tmpl w:val="4094ED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9066887"/>
    <w:multiLevelType w:val="hybridMultilevel"/>
    <w:tmpl w:val="C4708F12"/>
    <w:lvl w:ilvl="0" w:tplc="6576F2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B4585"/>
    <w:multiLevelType w:val="hybridMultilevel"/>
    <w:tmpl w:val="8D1AB884"/>
    <w:lvl w:ilvl="0" w:tplc="D5FCADEC">
      <w:start w:val="1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D624C"/>
    <w:multiLevelType w:val="hybridMultilevel"/>
    <w:tmpl w:val="8F2062D8"/>
    <w:lvl w:ilvl="0" w:tplc="605C3110">
      <w:start w:val="2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84A62"/>
    <w:multiLevelType w:val="hybridMultilevel"/>
    <w:tmpl w:val="0034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3A527B"/>
    <w:multiLevelType w:val="hybridMultilevel"/>
    <w:tmpl w:val="2760FD96"/>
    <w:lvl w:ilvl="0" w:tplc="032E389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D71634"/>
    <w:multiLevelType w:val="hybridMultilevel"/>
    <w:tmpl w:val="CEF087E8"/>
    <w:lvl w:ilvl="0" w:tplc="31526C64">
      <w:start w:val="8"/>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C5"/>
    <w:rsid w:val="00013472"/>
    <w:rsid w:val="000A4837"/>
    <w:rsid w:val="000B6947"/>
    <w:rsid w:val="00135641"/>
    <w:rsid w:val="0017488F"/>
    <w:rsid w:val="00196D05"/>
    <w:rsid w:val="001D6AC5"/>
    <w:rsid w:val="001E7176"/>
    <w:rsid w:val="0028079E"/>
    <w:rsid w:val="002B1F5C"/>
    <w:rsid w:val="00303DC5"/>
    <w:rsid w:val="0035720D"/>
    <w:rsid w:val="00396AB2"/>
    <w:rsid w:val="00454E09"/>
    <w:rsid w:val="004C460F"/>
    <w:rsid w:val="004D2854"/>
    <w:rsid w:val="004D75BC"/>
    <w:rsid w:val="004D7F81"/>
    <w:rsid w:val="004F1DB1"/>
    <w:rsid w:val="004F4264"/>
    <w:rsid w:val="004F55C5"/>
    <w:rsid w:val="00504530"/>
    <w:rsid w:val="00526C66"/>
    <w:rsid w:val="005E0E51"/>
    <w:rsid w:val="00612785"/>
    <w:rsid w:val="006437DD"/>
    <w:rsid w:val="00693CB8"/>
    <w:rsid w:val="006A017B"/>
    <w:rsid w:val="00725202"/>
    <w:rsid w:val="00744BC2"/>
    <w:rsid w:val="00763BCD"/>
    <w:rsid w:val="007716A7"/>
    <w:rsid w:val="007F59C7"/>
    <w:rsid w:val="0085171D"/>
    <w:rsid w:val="00853DA6"/>
    <w:rsid w:val="00860C1E"/>
    <w:rsid w:val="008B0573"/>
    <w:rsid w:val="009A35A3"/>
    <w:rsid w:val="009D1A84"/>
    <w:rsid w:val="00A379F3"/>
    <w:rsid w:val="00A84469"/>
    <w:rsid w:val="00AA2D93"/>
    <w:rsid w:val="00AF363E"/>
    <w:rsid w:val="00B36A96"/>
    <w:rsid w:val="00B57630"/>
    <w:rsid w:val="00B72377"/>
    <w:rsid w:val="00C409C1"/>
    <w:rsid w:val="00C63797"/>
    <w:rsid w:val="00CC1925"/>
    <w:rsid w:val="00D074DD"/>
    <w:rsid w:val="00D44DF0"/>
    <w:rsid w:val="00D77DA5"/>
    <w:rsid w:val="00E327E2"/>
    <w:rsid w:val="00ED1B76"/>
    <w:rsid w:val="00ED7BF0"/>
    <w:rsid w:val="00EE69B5"/>
    <w:rsid w:val="00F8247D"/>
    <w:rsid w:val="00FA64BC"/>
    <w:rsid w:val="00FD5755"/>
    <w:rsid w:val="00FF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07EC"/>
  <w15:chartTrackingRefBased/>
  <w15:docId w15:val="{F279A772-4AD3-4AFF-9FC1-FA31EEA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716A7"/>
    <w:pPr>
      <w:keepNext/>
      <w:spacing w:before="240" w:after="60" w:line="240" w:lineRule="auto"/>
      <w:outlineLvl w:val="0"/>
    </w:pPr>
    <w:rPr>
      <w:rFonts w:ascii="Times New Roman" w:eastAsia="Times New Roman" w:hAnsi="Times New Roman"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C5"/>
    <w:pPr>
      <w:ind w:left="720"/>
      <w:contextualSpacing/>
    </w:pPr>
  </w:style>
  <w:style w:type="character" w:customStyle="1" w:styleId="Heading1Char">
    <w:name w:val="Heading 1 Char"/>
    <w:basedOn w:val="DefaultParagraphFont"/>
    <w:link w:val="Heading1"/>
    <w:rsid w:val="007716A7"/>
    <w:rPr>
      <w:rFonts w:ascii="Times New Roman" w:eastAsia="Times New Roman" w:hAnsi="Times New Roman" w:cs="Times New Roman"/>
      <w:b/>
      <w:bCs/>
      <w:kern w:val="32"/>
      <w:sz w:val="24"/>
      <w:szCs w:val="24"/>
    </w:rPr>
  </w:style>
  <w:style w:type="table" w:styleId="TableGrid">
    <w:name w:val="Table Grid"/>
    <w:basedOn w:val="TableNormal"/>
    <w:uiPriority w:val="59"/>
    <w:rsid w:val="007716A7"/>
    <w:pPr>
      <w:spacing w:after="0" w:line="240" w:lineRule="auto"/>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5755"/>
    <w:rPr>
      <w:sz w:val="16"/>
      <w:szCs w:val="16"/>
    </w:rPr>
  </w:style>
  <w:style w:type="paragraph" w:styleId="CommentText">
    <w:name w:val="annotation text"/>
    <w:basedOn w:val="Normal"/>
    <w:link w:val="CommentTextChar"/>
    <w:uiPriority w:val="99"/>
    <w:semiHidden/>
    <w:unhideWhenUsed/>
    <w:rsid w:val="00FD5755"/>
    <w:pPr>
      <w:spacing w:line="240" w:lineRule="auto"/>
    </w:pPr>
    <w:rPr>
      <w:sz w:val="20"/>
      <w:szCs w:val="20"/>
    </w:rPr>
  </w:style>
  <w:style w:type="character" w:customStyle="1" w:styleId="CommentTextChar">
    <w:name w:val="Comment Text Char"/>
    <w:basedOn w:val="DefaultParagraphFont"/>
    <w:link w:val="CommentText"/>
    <w:uiPriority w:val="99"/>
    <w:semiHidden/>
    <w:rsid w:val="00FD5755"/>
    <w:rPr>
      <w:sz w:val="20"/>
      <w:szCs w:val="20"/>
    </w:rPr>
  </w:style>
  <w:style w:type="paragraph" w:styleId="CommentSubject">
    <w:name w:val="annotation subject"/>
    <w:basedOn w:val="CommentText"/>
    <w:next w:val="CommentText"/>
    <w:link w:val="CommentSubjectChar"/>
    <w:uiPriority w:val="99"/>
    <w:semiHidden/>
    <w:unhideWhenUsed/>
    <w:rsid w:val="00FD5755"/>
    <w:rPr>
      <w:b/>
      <w:bCs/>
    </w:rPr>
  </w:style>
  <w:style w:type="character" w:customStyle="1" w:styleId="CommentSubjectChar">
    <w:name w:val="Comment Subject Char"/>
    <w:basedOn w:val="CommentTextChar"/>
    <w:link w:val="CommentSubject"/>
    <w:uiPriority w:val="99"/>
    <w:semiHidden/>
    <w:rsid w:val="00FD5755"/>
    <w:rPr>
      <w:b/>
      <w:bCs/>
      <w:sz w:val="20"/>
      <w:szCs w:val="20"/>
    </w:rPr>
  </w:style>
  <w:style w:type="paragraph" w:styleId="BalloonText">
    <w:name w:val="Balloon Text"/>
    <w:basedOn w:val="Normal"/>
    <w:link w:val="BalloonTextChar"/>
    <w:uiPriority w:val="99"/>
    <w:semiHidden/>
    <w:unhideWhenUsed/>
    <w:rsid w:val="00FD5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755"/>
    <w:rPr>
      <w:rFonts w:ascii="Segoe UI" w:hAnsi="Segoe UI" w:cs="Segoe UI"/>
      <w:sz w:val="18"/>
      <w:szCs w:val="18"/>
    </w:rPr>
  </w:style>
  <w:style w:type="paragraph" w:styleId="Header">
    <w:name w:val="header"/>
    <w:basedOn w:val="Normal"/>
    <w:link w:val="HeaderChar"/>
    <w:rsid w:val="00FD5755"/>
    <w:pPr>
      <w:tabs>
        <w:tab w:val="center" w:pos="4320"/>
        <w:tab w:val="right" w:pos="8640"/>
      </w:tabs>
      <w:spacing w:after="0" w:line="240" w:lineRule="auto"/>
    </w:pPr>
    <w:rPr>
      <w:rFonts w:ascii="Times New Roman" w:eastAsia="Times New Roman" w:hAnsi="Times New Roman" w:cs="Courier New"/>
      <w:sz w:val="24"/>
      <w:szCs w:val="24"/>
    </w:rPr>
  </w:style>
  <w:style w:type="character" w:customStyle="1" w:styleId="HeaderChar">
    <w:name w:val="Header Char"/>
    <w:basedOn w:val="DefaultParagraphFont"/>
    <w:link w:val="Header"/>
    <w:rsid w:val="00FD5755"/>
    <w:rPr>
      <w:rFonts w:ascii="Times New Roman" w:eastAsia="Times New Roman" w:hAnsi="Times New Roman" w:cs="Courier New"/>
      <w:sz w:val="24"/>
      <w:szCs w:val="24"/>
    </w:rPr>
  </w:style>
  <w:style w:type="paragraph" w:styleId="NoSpacing">
    <w:name w:val="No Spacing"/>
    <w:uiPriority w:val="1"/>
    <w:qFormat/>
    <w:rsid w:val="0035720D"/>
    <w:pPr>
      <w:spacing w:after="0" w:line="240" w:lineRule="auto"/>
    </w:pPr>
  </w:style>
  <w:style w:type="paragraph" w:styleId="Footer">
    <w:name w:val="footer"/>
    <w:basedOn w:val="Normal"/>
    <w:link w:val="FooterChar"/>
    <w:uiPriority w:val="99"/>
    <w:unhideWhenUsed/>
    <w:rsid w:val="004D2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4677</Words>
  <Characters>26659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Pertussis Deaths Worksheet Instructions</vt:lpstr>
    </vt:vector>
  </TitlesOfParts>
  <Company>CDC/NCIRD</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Pertussis Deaths Worksheet Instructions</dc:title>
  <dc:subject>Pertussis</dc:subject>
  <dc:creator>iqq2</dc:creator>
  <cp:keywords>pertussis, death, worksheet, instructions</cp:keywords>
  <dc:description/>
  <cp:lastModifiedBy>Bauer, Christine (CDC/OID/NCIRD) (CTR)</cp:lastModifiedBy>
  <cp:revision>2</cp:revision>
  <dcterms:created xsi:type="dcterms:W3CDTF">2018-08-09T14:29:00Z</dcterms:created>
  <dcterms:modified xsi:type="dcterms:W3CDTF">2018-08-09T14:29:00Z</dcterms:modified>
</cp:coreProperties>
</file>