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1768" w14:textId="77777777" w:rsidR="00DC309C" w:rsidRDefault="00DC309C">
      <w:p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Provider,</w:t>
      </w:r>
    </w:p>
    <w:p w14:paraId="04D4D8DC" w14:textId="65BC2D45" w:rsidR="00DC309C" w:rsidRDefault="00FC7CB8" w:rsidP="00DC3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current</w:t>
      </w:r>
      <w:r w:rsidR="00112889">
        <w:rPr>
          <w:rFonts w:ascii="Times New Roman" w:hAnsi="Times New Roman" w:cs="Times New Roman"/>
          <w:sz w:val="24"/>
          <w:szCs w:val="24"/>
        </w:rPr>
        <w:t xml:space="preserve"> increase in measles cases in the United States</w:t>
      </w:r>
      <w:r w:rsidR="002375D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4276F3" w:rsidRPr="00E32BF5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https://www.cdc.gov/mmwr/volumes/68/wr/mm6817e1.htm</w:t>
        </w:r>
      </w:hyperlink>
      <w:r w:rsidR="002375D8">
        <w:rPr>
          <w:rFonts w:ascii="Times New Roman" w:hAnsi="Times New Roman" w:cs="Times New Roman"/>
          <w:sz w:val="24"/>
          <w:szCs w:val="24"/>
        </w:rPr>
        <w:t>)</w:t>
      </w:r>
      <w:r w:rsidR="00112889">
        <w:rPr>
          <w:rFonts w:ascii="Times New Roman" w:hAnsi="Times New Roman" w:cs="Times New Roman"/>
          <w:sz w:val="24"/>
          <w:szCs w:val="24"/>
        </w:rPr>
        <w:t xml:space="preserve">, </w:t>
      </w:r>
      <w:r w:rsidR="00F50C36">
        <w:rPr>
          <w:rFonts w:ascii="Times New Roman" w:hAnsi="Times New Roman" w:cs="Times New Roman"/>
          <w:sz w:val="24"/>
          <w:szCs w:val="24"/>
        </w:rPr>
        <w:t>the Centers for Disease Control and</w:t>
      </w:r>
      <w:r>
        <w:rPr>
          <w:rFonts w:ascii="Times New Roman" w:hAnsi="Times New Roman" w:cs="Times New Roman"/>
          <w:sz w:val="24"/>
          <w:szCs w:val="24"/>
        </w:rPr>
        <w:t xml:space="preserve"> Prevention has developed the following summary </w:t>
      </w:r>
      <w:r w:rsidR="00B750FC">
        <w:rPr>
          <w:rFonts w:ascii="Times New Roman" w:hAnsi="Times New Roman" w:cs="Times New Roman"/>
          <w:sz w:val="24"/>
          <w:szCs w:val="24"/>
        </w:rPr>
        <w:t xml:space="preserve">for </w:t>
      </w:r>
      <w:r w:rsidR="00A67145">
        <w:rPr>
          <w:rFonts w:ascii="Times New Roman" w:hAnsi="Times New Roman" w:cs="Times New Roman"/>
          <w:sz w:val="24"/>
          <w:szCs w:val="24"/>
        </w:rPr>
        <w:t>vaccination of adults against measles with measles,</w:t>
      </w:r>
      <w:r w:rsidR="00346299">
        <w:rPr>
          <w:rFonts w:ascii="Times New Roman" w:hAnsi="Times New Roman" w:cs="Times New Roman"/>
          <w:sz w:val="24"/>
          <w:szCs w:val="24"/>
        </w:rPr>
        <w:t xml:space="preserve"> mumps, rubella (MMR) vaccine. </w:t>
      </w:r>
      <w:r w:rsidRPr="00FC7CB8">
        <w:rPr>
          <w:rFonts w:ascii="Times New Roman" w:hAnsi="Times New Roman" w:cs="Times New Roman"/>
          <w:b/>
          <w:sz w:val="24"/>
          <w:szCs w:val="24"/>
        </w:rPr>
        <w:t>R</w:t>
      </w:r>
      <w:r w:rsidR="00112889" w:rsidRPr="00FC7CB8">
        <w:rPr>
          <w:rFonts w:ascii="Times New Roman" w:hAnsi="Times New Roman" w:cs="Times New Roman"/>
          <w:b/>
          <w:sz w:val="24"/>
          <w:szCs w:val="24"/>
        </w:rPr>
        <w:t>ec</w:t>
      </w:r>
      <w:r w:rsidR="00112889" w:rsidRPr="00C14C44">
        <w:rPr>
          <w:rFonts w:ascii="Times New Roman" w:hAnsi="Times New Roman" w:cs="Times New Roman"/>
          <w:b/>
          <w:sz w:val="24"/>
          <w:szCs w:val="24"/>
        </w:rPr>
        <w:t>om</w:t>
      </w:r>
      <w:r w:rsidR="00DC309C" w:rsidRPr="00C14C44">
        <w:rPr>
          <w:rFonts w:ascii="Times New Roman" w:hAnsi="Times New Roman" w:cs="Times New Roman"/>
          <w:b/>
          <w:sz w:val="24"/>
          <w:szCs w:val="24"/>
        </w:rPr>
        <w:t xml:space="preserve">mendations </w:t>
      </w:r>
      <w:r w:rsidR="00A67145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 xml:space="preserve">vaccination and </w:t>
      </w:r>
      <w:r w:rsidR="00F071C8">
        <w:rPr>
          <w:rFonts w:ascii="Times New Roman" w:hAnsi="Times New Roman" w:cs="Times New Roman"/>
          <w:b/>
          <w:sz w:val="24"/>
          <w:szCs w:val="24"/>
        </w:rPr>
        <w:t>assessing immunity in adults have</w:t>
      </w:r>
      <w:r w:rsidR="00DC309C" w:rsidRPr="00C14C44">
        <w:rPr>
          <w:rFonts w:ascii="Times New Roman" w:hAnsi="Times New Roman" w:cs="Times New Roman"/>
          <w:b/>
          <w:sz w:val="24"/>
          <w:szCs w:val="24"/>
        </w:rPr>
        <w:t xml:space="preserve"> not changed</w:t>
      </w:r>
      <w:r>
        <w:rPr>
          <w:rFonts w:ascii="Times New Roman" w:hAnsi="Times New Roman" w:cs="Times New Roman"/>
          <w:sz w:val="24"/>
          <w:szCs w:val="24"/>
        </w:rPr>
        <w:t xml:space="preserve"> since publication of the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BC31BD">
        <w:rPr>
          <w:rFonts w:ascii="Times New Roman" w:hAnsi="Times New Roman" w:cs="Times New Roman"/>
          <w:sz w:val="24"/>
          <w:szCs w:val="24"/>
        </w:rPr>
        <w:t xml:space="preserve">Advisory Committee on Immunization Practices </w:t>
      </w:r>
      <w:r w:rsidR="00C169BF">
        <w:rPr>
          <w:rFonts w:ascii="Times New Roman" w:hAnsi="Times New Roman" w:cs="Times New Roman"/>
          <w:sz w:val="24"/>
          <w:szCs w:val="24"/>
        </w:rPr>
        <w:t xml:space="preserve">(ACIP) </w:t>
      </w:r>
      <w:r w:rsidR="00BC31BD">
        <w:rPr>
          <w:rFonts w:ascii="Times New Roman" w:hAnsi="Times New Roman" w:cs="Times New Roman"/>
          <w:sz w:val="24"/>
          <w:szCs w:val="24"/>
        </w:rPr>
        <w:t xml:space="preserve">recommendations for the </w:t>
      </w:r>
      <w:r w:rsidR="00253713">
        <w:rPr>
          <w:rFonts w:ascii="Times New Roman" w:hAnsi="Times New Roman" w:cs="Times New Roman"/>
          <w:sz w:val="24"/>
          <w:szCs w:val="24"/>
        </w:rPr>
        <w:t>P</w:t>
      </w:r>
      <w:r w:rsidR="00BC31BD">
        <w:rPr>
          <w:rFonts w:ascii="Times New Roman" w:hAnsi="Times New Roman" w:cs="Times New Roman"/>
          <w:sz w:val="24"/>
          <w:szCs w:val="24"/>
        </w:rPr>
        <w:t xml:space="preserve">revention of </w:t>
      </w:r>
      <w:r w:rsidR="00253713">
        <w:rPr>
          <w:rFonts w:ascii="Times New Roman" w:hAnsi="Times New Roman" w:cs="Times New Roman"/>
          <w:sz w:val="24"/>
          <w:szCs w:val="24"/>
        </w:rPr>
        <w:t>M</w:t>
      </w:r>
      <w:r w:rsidR="00BC31BD">
        <w:rPr>
          <w:rFonts w:ascii="Times New Roman" w:hAnsi="Times New Roman" w:cs="Times New Roman"/>
          <w:sz w:val="24"/>
          <w:szCs w:val="24"/>
        </w:rPr>
        <w:t xml:space="preserve">easles, </w:t>
      </w:r>
      <w:r w:rsidR="00253713">
        <w:rPr>
          <w:rFonts w:ascii="Times New Roman" w:hAnsi="Times New Roman" w:cs="Times New Roman"/>
          <w:sz w:val="24"/>
          <w:szCs w:val="24"/>
        </w:rPr>
        <w:t>R</w:t>
      </w:r>
      <w:r w:rsidR="00BC31BD">
        <w:rPr>
          <w:rFonts w:ascii="Times New Roman" w:hAnsi="Times New Roman" w:cs="Times New Roman"/>
          <w:sz w:val="24"/>
          <w:szCs w:val="24"/>
        </w:rPr>
        <w:t xml:space="preserve">ubella, </w:t>
      </w:r>
      <w:r w:rsidR="00253713">
        <w:rPr>
          <w:rFonts w:ascii="Times New Roman" w:hAnsi="Times New Roman" w:cs="Times New Roman"/>
          <w:sz w:val="24"/>
          <w:szCs w:val="24"/>
        </w:rPr>
        <w:t>C</w:t>
      </w:r>
      <w:r w:rsidR="00BC31BD" w:rsidRPr="00BC31BD">
        <w:rPr>
          <w:rFonts w:ascii="Times New Roman" w:hAnsi="Times New Roman" w:cs="Times New Roman"/>
          <w:sz w:val="24"/>
          <w:szCs w:val="24"/>
        </w:rPr>
        <w:t>ongeni</w:t>
      </w:r>
      <w:r w:rsidR="00BC31BD">
        <w:rPr>
          <w:rFonts w:ascii="Times New Roman" w:hAnsi="Times New Roman" w:cs="Times New Roman"/>
          <w:sz w:val="24"/>
          <w:szCs w:val="24"/>
        </w:rPr>
        <w:t xml:space="preserve">tal </w:t>
      </w:r>
      <w:r w:rsidR="00253713">
        <w:rPr>
          <w:rFonts w:ascii="Times New Roman" w:hAnsi="Times New Roman" w:cs="Times New Roman"/>
          <w:sz w:val="24"/>
          <w:szCs w:val="24"/>
        </w:rPr>
        <w:t>R</w:t>
      </w:r>
      <w:r w:rsidR="00BC31BD">
        <w:rPr>
          <w:rFonts w:ascii="Times New Roman" w:hAnsi="Times New Roman" w:cs="Times New Roman"/>
          <w:sz w:val="24"/>
          <w:szCs w:val="24"/>
        </w:rPr>
        <w:t xml:space="preserve">ubella syndrome, and </w:t>
      </w:r>
      <w:r w:rsidR="002537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umps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 in </w:t>
      </w:r>
      <w:r w:rsidR="00A67145">
        <w:rPr>
          <w:rFonts w:ascii="Times New Roman" w:hAnsi="Times New Roman" w:cs="Times New Roman"/>
          <w:sz w:val="24"/>
          <w:szCs w:val="24"/>
        </w:rPr>
        <w:t xml:space="preserve">June </w:t>
      </w:r>
      <w:r w:rsidR="00DC309C" w:rsidRPr="00DC309C">
        <w:rPr>
          <w:rFonts w:ascii="Times New Roman" w:hAnsi="Times New Roman" w:cs="Times New Roman"/>
          <w:sz w:val="24"/>
          <w:szCs w:val="24"/>
        </w:rPr>
        <w:t>2013.</w:t>
      </w:r>
      <w:r w:rsid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C309C" w:rsidRPr="00D27A5A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https://www.cdc.gov/mmwr/preview/mmwrhtml/rr6204a1.htm</w:t>
        </w:r>
      </w:hyperlink>
      <w:r w:rsidR="00DC309C">
        <w:rPr>
          <w:rFonts w:ascii="Times New Roman" w:hAnsi="Times New Roman" w:cs="Times New Roman"/>
          <w:sz w:val="24"/>
          <w:szCs w:val="24"/>
        </w:rPr>
        <w:t>)</w:t>
      </w:r>
    </w:p>
    <w:p w14:paraId="7F219CB5" w14:textId="77777777" w:rsidR="00332549" w:rsidRDefault="00332549" w:rsidP="00DC30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6A9C" w:rsidRPr="0090026E" w14:paraId="5E55275A" w14:textId="77777777" w:rsidTr="00266A9C">
        <w:tc>
          <w:tcPr>
            <w:tcW w:w="10070" w:type="dxa"/>
          </w:tcPr>
          <w:p w14:paraId="74902EDC" w14:textId="5DF2E358" w:rsidR="00266A9C" w:rsidRDefault="00785C82" w:rsidP="00BC31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WHAT ADULT P</w:t>
            </w:r>
            <w:r w:rsidRPr="00785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ROVIDERS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NEED TO KNOW:</w:t>
            </w:r>
          </w:p>
          <w:p w14:paraId="5A629DF0" w14:textId="77777777" w:rsidR="002A56E0" w:rsidRPr="00F03CEC" w:rsidRDefault="002A56E0" w:rsidP="00BC31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51EF4F" w14:textId="4A08853A" w:rsidR="0090026E" w:rsidRPr="0090026E" w:rsidRDefault="00785C82" w:rsidP="00F50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D407A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roviders do not need to </w:t>
            </w:r>
            <w:r w:rsidR="000F0B16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actively screen</w:t>
            </w:r>
            <w:r w:rsidR="00FD407A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B16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adult patients</w:t>
            </w:r>
            <w:r w:rsidR="00B26796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07A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for measles immunity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This is</w:t>
            </w:r>
            <w:r w:rsidR="00F551AA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 because of high population immunity</w:t>
            </w:r>
            <w:r w:rsidR="00B26796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 and low risk of disease</w:t>
            </w:r>
            <w:r w:rsidR="000F0B16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9AA">
              <w:rPr>
                <w:rFonts w:ascii="Times New Roman" w:hAnsi="Times New Roman" w:cs="Times New Roman"/>
                <w:sz w:val="24"/>
                <w:szCs w:val="24"/>
              </w:rPr>
              <w:t xml:space="preserve">among adults </w:t>
            </w:r>
            <w:r w:rsidR="000F0B16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D7374">
              <w:rPr>
                <w:rFonts w:ascii="Times New Roman" w:hAnsi="Times New Roman" w:cs="Times New Roman"/>
                <w:sz w:val="24"/>
                <w:szCs w:val="24"/>
              </w:rPr>
              <w:t xml:space="preserve">non-outbreak areas in </w:t>
            </w:r>
            <w:r w:rsidR="000F0B16" w:rsidRPr="0090026E">
              <w:rPr>
                <w:rFonts w:ascii="Times New Roman" w:hAnsi="Times New Roman" w:cs="Times New Roman"/>
                <w:sz w:val="24"/>
                <w:szCs w:val="24"/>
              </w:rPr>
              <w:t>the U.S</w:t>
            </w:r>
            <w:r w:rsidR="00B26796" w:rsidRPr="0090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66B7D" w14:textId="77777777" w:rsidR="0090026E" w:rsidRPr="0090026E" w:rsidRDefault="0090026E" w:rsidP="002375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6051" w14:textId="0E2CF39C" w:rsidR="002A56E0" w:rsidRDefault="002A56E0" w:rsidP="00C84A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Providers should </w:t>
            </w:r>
            <w:r w:rsidR="000E5077">
              <w:rPr>
                <w:rFonts w:ascii="Times New Roman" w:hAnsi="Times New Roman" w:cs="Times New Roman"/>
                <w:b/>
                <w:sz w:val="24"/>
                <w:szCs w:val="24"/>
              </w:rPr>
              <w:t>make sure patients have measles protection</w:t>
            </w:r>
            <w:r w:rsidRPr="002A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before international travel.  </w:t>
            </w:r>
            <w:r w:rsidR="005B74A9">
              <w:rPr>
                <w:rFonts w:ascii="Times New Roman" w:hAnsi="Times New Roman" w:cs="Times New Roman"/>
                <w:sz w:val="24"/>
                <w:szCs w:val="24"/>
              </w:rPr>
              <w:t>U.S. residents traveling internationally</w:t>
            </w:r>
            <w:r w:rsidRPr="002A56E0">
              <w:rPr>
                <w:rFonts w:ascii="Times New Roman" w:hAnsi="Times New Roman" w:cs="Times New Roman"/>
                <w:sz w:val="24"/>
                <w:szCs w:val="24"/>
              </w:rPr>
              <w:t xml:space="preserve"> are at high risk for acquiring measles abroad</w:t>
            </w:r>
            <w:r w:rsidR="005B74A9">
              <w:rPr>
                <w:rFonts w:ascii="Times New Roman" w:hAnsi="Times New Roman" w:cs="Times New Roman"/>
                <w:sz w:val="24"/>
                <w:szCs w:val="24"/>
              </w:rPr>
              <w:t>.  They can also transmit measles to susceptible persons, such as infants, when they return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F0C34" w14:textId="2900A19D" w:rsidR="00266A9C" w:rsidRPr="002A56E0" w:rsidRDefault="002A56E0" w:rsidP="00C84A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42AEB" w14:textId="77777777" w:rsidR="000E5077" w:rsidRDefault="000E5077" w:rsidP="00F50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2390">
              <w:rPr>
                <w:rFonts w:ascii="Times New Roman" w:hAnsi="Times New Roman" w:cs="Times New Roman"/>
                <w:b/>
                <w:sz w:val="24"/>
                <w:szCs w:val="24"/>
              </w:rPr>
              <w:t>If a patient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traveling internationally and</w:t>
            </w:r>
            <w:r w:rsidRPr="00D02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measles immunity is unknown, providers should vaccinate, unless there are contraindications.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Serologic testing</w:t>
            </w:r>
            <w:r w:rsidRPr="00B26796">
              <w:rPr>
                <w:rFonts w:ascii="Times New Roman" w:hAnsi="Times New Roman" w:cs="Times New Roman"/>
                <w:sz w:val="24"/>
                <w:szCs w:val="24"/>
              </w:rPr>
              <w:t xml:space="preserve"> for measles immunity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not recommended.</w:t>
            </w:r>
          </w:p>
          <w:p w14:paraId="0D9F2EF3" w14:textId="77777777" w:rsidR="000E5077" w:rsidRPr="00F03CEC" w:rsidRDefault="000E5077" w:rsidP="00F03C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CEE2" w14:textId="4DEDAECC" w:rsidR="00266A9C" w:rsidRDefault="002A56E0" w:rsidP="00F50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CEC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During outbreaks, providers should consult with local health departments for the most up-to-date recommendations for their community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 This may include additional </w:t>
            </w:r>
            <w:r w:rsidR="005B74A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doses of MMR for your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patients.   </w:t>
            </w:r>
          </w:p>
          <w:p w14:paraId="74866983" w14:textId="108DB6FC" w:rsidR="00F50C36" w:rsidRPr="00F03CEC" w:rsidRDefault="00473C4A" w:rsidP="00F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8AC930" w14:textId="77777777" w:rsidR="00266A9C" w:rsidRPr="00F50C36" w:rsidRDefault="00266A9C" w:rsidP="00F50C3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39DA3" w14:textId="77777777" w:rsidR="00266A9C" w:rsidRDefault="00266A9C" w:rsidP="00BC31BD">
      <w:pPr>
        <w:rPr>
          <w:rFonts w:ascii="Times New Roman" w:hAnsi="Times New Roman" w:cs="Times New Roman"/>
          <w:sz w:val="24"/>
          <w:szCs w:val="24"/>
        </w:rPr>
      </w:pPr>
    </w:p>
    <w:p w14:paraId="685325F1" w14:textId="77777777" w:rsidR="00BC31BD" w:rsidRDefault="00BC31BD" w:rsidP="00BC31BD">
      <w:p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 xml:space="preserve">Measles is an acute viral illness characterized by a </w:t>
      </w:r>
      <w:proofErr w:type="spellStart"/>
      <w:r w:rsidRPr="00DC309C">
        <w:rPr>
          <w:rFonts w:ascii="Times New Roman" w:hAnsi="Times New Roman" w:cs="Times New Roman"/>
          <w:sz w:val="24"/>
          <w:szCs w:val="24"/>
        </w:rPr>
        <w:t>prodrome</w:t>
      </w:r>
      <w:proofErr w:type="spellEnd"/>
      <w:r w:rsidRPr="00DC309C">
        <w:rPr>
          <w:rFonts w:ascii="Times New Roman" w:hAnsi="Times New Roman" w:cs="Times New Roman"/>
          <w:sz w:val="24"/>
          <w:szCs w:val="24"/>
        </w:rPr>
        <w:t xml:space="preserve"> of fever, cough, </w:t>
      </w:r>
      <w:proofErr w:type="spellStart"/>
      <w:r w:rsidRPr="00DC309C">
        <w:rPr>
          <w:rFonts w:ascii="Times New Roman" w:hAnsi="Times New Roman" w:cs="Times New Roman"/>
          <w:sz w:val="24"/>
          <w:szCs w:val="24"/>
        </w:rPr>
        <w:t>coryza</w:t>
      </w:r>
      <w:proofErr w:type="spellEnd"/>
      <w:r w:rsidRPr="00DC309C">
        <w:rPr>
          <w:rFonts w:ascii="Times New Roman" w:hAnsi="Times New Roman" w:cs="Times New Roman"/>
          <w:sz w:val="24"/>
          <w:szCs w:val="24"/>
        </w:rPr>
        <w:t xml:space="preserve">, and conjunctivitis, followed by a maculopapular rash. The rash spreads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C309C">
        <w:rPr>
          <w:rFonts w:ascii="Times New Roman" w:hAnsi="Times New Roman" w:cs="Times New Roman"/>
          <w:sz w:val="24"/>
          <w:szCs w:val="24"/>
        </w:rPr>
        <w:t xml:space="preserve">head to trunk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C309C">
        <w:rPr>
          <w:rFonts w:ascii="Times New Roman" w:hAnsi="Times New Roman" w:cs="Times New Roman"/>
          <w:sz w:val="24"/>
          <w:szCs w:val="24"/>
        </w:rPr>
        <w:t>lower extremities. Measles is usually a mild or moderately severe illness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DC309C">
        <w:rPr>
          <w:rFonts w:ascii="Times New Roman" w:hAnsi="Times New Roman" w:cs="Times New Roman"/>
          <w:sz w:val="24"/>
          <w:szCs w:val="24"/>
        </w:rPr>
        <w:t>owever, measles can result in complications such as pneumonia, encephalitis, and death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8370" w14:textId="77777777" w:rsidR="00B27696" w:rsidRPr="00EC4C75" w:rsidRDefault="00BC31BD" w:rsidP="00EC4C75">
      <w:pPr>
        <w:rPr>
          <w:rFonts w:ascii="Times New Roman" w:hAnsi="Times New Roman" w:cs="Times New Roman"/>
          <w:sz w:val="24"/>
          <w:szCs w:val="24"/>
        </w:rPr>
      </w:pPr>
      <w:r w:rsidRPr="00EC4C75">
        <w:rPr>
          <w:rFonts w:ascii="Times New Roman" w:hAnsi="Times New Roman" w:cs="Times New Roman"/>
          <w:b/>
          <w:sz w:val="24"/>
          <w:szCs w:val="24"/>
        </w:rPr>
        <w:t>M</w:t>
      </w:r>
      <w:r w:rsidR="00DC309C" w:rsidRPr="00EC4C75">
        <w:rPr>
          <w:rFonts w:ascii="Times New Roman" w:hAnsi="Times New Roman" w:cs="Times New Roman"/>
          <w:b/>
          <w:sz w:val="24"/>
          <w:szCs w:val="24"/>
        </w:rPr>
        <w:t>ost adults in the U.S. are at low risk for measles.</w:t>
      </w:r>
      <w:r w:rsidR="00112889" w:rsidRPr="00EC4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696" w:rsidRPr="00EC4C75">
        <w:rPr>
          <w:rFonts w:ascii="Times New Roman" w:hAnsi="Times New Roman" w:cs="Times New Roman"/>
          <w:b/>
          <w:sz w:val="24"/>
          <w:szCs w:val="24"/>
        </w:rPr>
        <w:t xml:space="preserve">In general, providers do not need to actively screen </w:t>
      </w:r>
      <w:r w:rsidR="00346299">
        <w:rPr>
          <w:rFonts w:ascii="Times New Roman" w:hAnsi="Times New Roman" w:cs="Times New Roman"/>
          <w:b/>
          <w:sz w:val="24"/>
          <w:szCs w:val="24"/>
        </w:rPr>
        <w:t>low-</w:t>
      </w:r>
      <w:r w:rsidR="00B27696" w:rsidRPr="00EC4C75">
        <w:rPr>
          <w:rFonts w:ascii="Times New Roman" w:hAnsi="Times New Roman" w:cs="Times New Roman"/>
          <w:b/>
          <w:sz w:val="24"/>
          <w:szCs w:val="24"/>
        </w:rPr>
        <w:t>risk adult patients for measles in non-outbreak areas in the U.S.</w:t>
      </w:r>
    </w:p>
    <w:p w14:paraId="2B364751" w14:textId="53D62966" w:rsidR="00DC309C" w:rsidRPr="00DC309C" w:rsidRDefault="00112889" w:rsidP="00C169BF">
      <w:pPr>
        <w:rPr>
          <w:rFonts w:ascii="Times New Roman" w:hAnsi="Times New Roman" w:cs="Times New Roman"/>
          <w:sz w:val="24"/>
          <w:szCs w:val="24"/>
        </w:rPr>
      </w:pPr>
      <w:r w:rsidRPr="00633A8A">
        <w:rPr>
          <w:rFonts w:ascii="Times New Roman" w:hAnsi="Times New Roman" w:cs="Times New Roman"/>
          <w:sz w:val="24"/>
          <w:szCs w:val="24"/>
        </w:rPr>
        <w:lastRenderedPageBreak/>
        <w:t>From 2001</w:t>
      </w:r>
      <w:r w:rsidRPr="00C169BF">
        <w:rPr>
          <w:rFonts w:ascii="Times New Roman" w:hAnsi="Times New Roman" w:cs="Times New Roman"/>
          <w:sz w:val="24"/>
          <w:szCs w:val="24"/>
        </w:rPr>
        <w:t xml:space="preserve">-2015, the </w:t>
      </w:r>
      <w:r w:rsidR="00994A7A">
        <w:rPr>
          <w:rFonts w:ascii="Times New Roman" w:hAnsi="Times New Roman" w:cs="Times New Roman"/>
          <w:sz w:val="24"/>
          <w:szCs w:val="24"/>
        </w:rPr>
        <w:t xml:space="preserve">annual </w:t>
      </w:r>
      <w:r w:rsidRPr="00C169BF">
        <w:rPr>
          <w:rFonts w:ascii="Times New Roman" w:hAnsi="Times New Roman" w:cs="Times New Roman"/>
          <w:sz w:val="24"/>
          <w:szCs w:val="24"/>
        </w:rPr>
        <w:t xml:space="preserve">reported incidence for adults ≥18 years of age was &lt;0.5/1,000,000 </w:t>
      </w:r>
      <w:r w:rsidR="00994A7A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346299">
        <w:rPr>
          <w:rFonts w:ascii="Times New Roman" w:hAnsi="Times New Roman" w:cs="Times New Roman"/>
          <w:sz w:val="24"/>
          <w:szCs w:val="24"/>
        </w:rPr>
        <w:t>(Clemmons et al, JAMA 2017).</w:t>
      </w:r>
      <w:r w:rsidRPr="00C1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Further,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169BF">
        <w:rPr>
          <w:rFonts w:ascii="Times New Roman" w:hAnsi="Times New Roman" w:cs="Times New Roman"/>
          <w:sz w:val="24"/>
          <w:szCs w:val="24"/>
        </w:rPr>
        <w:t>eroprevalence</w:t>
      </w:r>
      <w:proofErr w:type="spellEnd"/>
      <w:r w:rsidRPr="00C169BF">
        <w:rPr>
          <w:rFonts w:ascii="Times New Roman" w:hAnsi="Times New Roman" w:cs="Times New Roman"/>
          <w:sz w:val="24"/>
          <w:szCs w:val="24"/>
        </w:rPr>
        <w:t xml:space="preserve"> of measles immunoglobulin G (IgG) in the U.S. for persons 20-49 years of age ranges from 87.9% to 93.3%</w:t>
      </w:r>
      <w:r>
        <w:rPr>
          <w:rFonts w:ascii="Times New Roman" w:hAnsi="Times New Roman" w:cs="Times New Roman"/>
          <w:sz w:val="24"/>
          <w:szCs w:val="24"/>
        </w:rPr>
        <w:t>, suggesting high immunity among U.S. adults</w:t>
      </w:r>
      <w:r w:rsidRPr="00C169BF">
        <w:rPr>
          <w:rFonts w:ascii="Times New Roman" w:hAnsi="Times New Roman" w:cs="Times New Roman"/>
          <w:sz w:val="24"/>
          <w:szCs w:val="24"/>
        </w:rPr>
        <w:t xml:space="preserve"> (Lebo et al., OFID 2017)</w:t>
      </w:r>
      <w:r>
        <w:rPr>
          <w:rFonts w:ascii="Times New Roman" w:hAnsi="Times New Roman" w:cs="Times New Roman"/>
          <w:sz w:val="24"/>
          <w:szCs w:val="24"/>
        </w:rPr>
        <w:t xml:space="preserve">. From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January 1 to May </w:t>
      </w:r>
      <w:r w:rsidR="00864352">
        <w:rPr>
          <w:rFonts w:ascii="Times New Roman" w:hAnsi="Times New Roman" w:cs="Times New Roman"/>
          <w:sz w:val="24"/>
          <w:szCs w:val="24"/>
        </w:rPr>
        <w:t>10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, 2019, </w:t>
      </w:r>
      <w:r w:rsidR="00864352">
        <w:rPr>
          <w:rFonts w:ascii="Times New Roman" w:hAnsi="Times New Roman" w:cs="Times New Roman"/>
          <w:sz w:val="24"/>
          <w:szCs w:val="24"/>
        </w:rPr>
        <w:t>839</w:t>
      </w:r>
      <w:r w:rsidR="00864352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cases were reported to CDC. Of these, </w:t>
      </w:r>
      <w:r w:rsidR="00864352">
        <w:rPr>
          <w:rFonts w:ascii="Times New Roman" w:hAnsi="Times New Roman" w:cs="Times New Roman"/>
          <w:sz w:val="24"/>
          <w:szCs w:val="24"/>
        </w:rPr>
        <w:t>218</w:t>
      </w:r>
      <w:r w:rsidR="00864352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(26%) measles cases were reported in </w:t>
      </w:r>
      <w:proofErr w:type="gramStart"/>
      <w:r w:rsidR="00DC309C" w:rsidRPr="00DC309C">
        <w:rPr>
          <w:rFonts w:ascii="Times New Roman" w:hAnsi="Times New Roman" w:cs="Times New Roman"/>
          <w:sz w:val="24"/>
          <w:szCs w:val="24"/>
        </w:rPr>
        <w:t>adults</w:t>
      </w:r>
      <w:proofErr w:type="gramEnd"/>
      <w:r w:rsidR="00DC309C" w:rsidRPr="00DC309C">
        <w:rPr>
          <w:rFonts w:ascii="Times New Roman" w:hAnsi="Times New Roman" w:cs="Times New Roman"/>
          <w:sz w:val="24"/>
          <w:szCs w:val="24"/>
        </w:rPr>
        <w:t xml:space="preserve"> ≥18</w:t>
      </w:r>
      <w:r w:rsidR="001470CF">
        <w:rPr>
          <w:rFonts w:ascii="Times New Roman" w:hAnsi="Times New Roman" w:cs="Times New Roman"/>
          <w:sz w:val="24"/>
          <w:szCs w:val="24"/>
        </w:rPr>
        <w:t xml:space="preserve"> years of age</w:t>
      </w:r>
      <w:r>
        <w:rPr>
          <w:rFonts w:ascii="Times New Roman" w:hAnsi="Times New Roman" w:cs="Times New Roman"/>
          <w:sz w:val="24"/>
          <w:szCs w:val="24"/>
        </w:rPr>
        <w:t xml:space="preserve">. Among all adult cases, </w:t>
      </w:r>
      <w:r w:rsidR="00864352">
        <w:rPr>
          <w:rFonts w:ascii="Times New Roman" w:hAnsi="Times New Roman" w:cs="Times New Roman"/>
          <w:sz w:val="24"/>
          <w:szCs w:val="24"/>
        </w:rPr>
        <w:t>65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% were associated with </w:t>
      </w:r>
      <w:r>
        <w:rPr>
          <w:rFonts w:ascii="Times New Roman" w:hAnsi="Times New Roman" w:cs="Times New Roman"/>
          <w:sz w:val="24"/>
          <w:szCs w:val="24"/>
        </w:rPr>
        <w:t xml:space="preserve">outbreaks in </w:t>
      </w:r>
      <w:proofErr w:type="spellStart"/>
      <w:r w:rsidR="00994A7A">
        <w:rPr>
          <w:rFonts w:ascii="Times New Roman" w:hAnsi="Times New Roman" w:cs="Times New Roman"/>
          <w:sz w:val="24"/>
          <w:szCs w:val="24"/>
        </w:rPr>
        <w:t>underimmunized</w:t>
      </w:r>
      <w:proofErr w:type="spellEnd"/>
      <w:r w:rsidR="00994A7A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close-knit communities </w:t>
      </w:r>
      <w:r>
        <w:rPr>
          <w:rFonts w:ascii="Times New Roman" w:hAnsi="Times New Roman" w:cs="Times New Roman"/>
          <w:sz w:val="24"/>
          <w:szCs w:val="24"/>
        </w:rPr>
        <w:t xml:space="preserve">in two states (NY and WA).  </w:t>
      </w:r>
    </w:p>
    <w:p w14:paraId="5C5AA9EB" w14:textId="77777777" w:rsidR="008F13C2" w:rsidRDefault="00E55F8C" w:rsidP="00DC3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Certain</w:t>
      </w:r>
      <w:r w:rsidR="00117081" w:rsidRPr="007E223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169BF" w:rsidRPr="007E223E">
        <w:rPr>
          <w:rFonts w:ascii="Times New Roman" w:hAnsi="Times New Roman" w:cs="Times New Roman"/>
          <w:b/>
          <w:sz w:val="24"/>
          <w:szCs w:val="24"/>
        </w:rPr>
        <w:t xml:space="preserve">dults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8F13C2">
        <w:rPr>
          <w:rFonts w:ascii="Times New Roman" w:hAnsi="Times New Roman" w:cs="Times New Roman"/>
          <w:b/>
          <w:sz w:val="24"/>
          <w:szCs w:val="24"/>
        </w:rPr>
        <w:t xml:space="preserve">considered to be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8F13C2">
        <w:rPr>
          <w:rFonts w:ascii="Times New Roman" w:hAnsi="Times New Roman" w:cs="Times New Roman"/>
          <w:b/>
          <w:sz w:val="24"/>
          <w:szCs w:val="24"/>
        </w:rPr>
        <w:t xml:space="preserve">high </w:t>
      </w:r>
      <w:r>
        <w:rPr>
          <w:rFonts w:ascii="Times New Roman" w:hAnsi="Times New Roman" w:cs="Times New Roman"/>
          <w:b/>
          <w:sz w:val="24"/>
          <w:szCs w:val="24"/>
        </w:rPr>
        <w:t xml:space="preserve">risk for </w:t>
      </w:r>
      <w:r w:rsidR="008F13C2">
        <w:rPr>
          <w:rFonts w:ascii="Times New Roman" w:hAnsi="Times New Roman" w:cs="Times New Roman"/>
          <w:b/>
          <w:sz w:val="24"/>
          <w:szCs w:val="24"/>
        </w:rPr>
        <w:t xml:space="preserve">either </w:t>
      </w:r>
      <w:r>
        <w:rPr>
          <w:rFonts w:ascii="Times New Roman" w:hAnsi="Times New Roman" w:cs="Times New Roman"/>
          <w:b/>
          <w:sz w:val="24"/>
          <w:szCs w:val="24"/>
        </w:rPr>
        <w:t>acquiring measles and/or transmitting disease to vulnerable person</w:t>
      </w:r>
      <w:r w:rsidR="008F13C2">
        <w:rPr>
          <w:rFonts w:ascii="Times New Roman" w:hAnsi="Times New Roman" w:cs="Times New Roman"/>
          <w:b/>
          <w:sz w:val="24"/>
          <w:szCs w:val="24"/>
        </w:rPr>
        <w:t>s</w:t>
      </w:r>
      <w:r w:rsidR="002375D8">
        <w:rPr>
          <w:rFonts w:ascii="Times New Roman" w:hAnsi="Times New Roman" w:cs="Times New Roman"/>
          <w:b/>
          <w:sz w:val="24"/>
          <w:szCs w:val="24"/>
        </w:rPr>
        <w:t>.</w:t>
      </w:r>
    </w:p>
    <w:p w14:paraId="1D357EC1" w14:textId="77777777" w:rsidR="008F13C2" w:rsidRPr="00633A8A" w:rsidRDefault="008F13C2" w:rsidP="008F13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A8A">
        <w:rPr>
          <w:rFonts w:ascii="Times New Roman" w:hAnsi="Times New Roman" w:cs="Times New Roman"/>
          <w:sz w:val="24"/>
          <w:szCs w:val="24"/>
          <w:u w:val="single"/>
        </w:rPr>
        <w:t>High risk adults include:</w:t>
      </w:r>
    </w:p>
    <w:p w14:paraId="284C788C" w14:textId="77777777" w:rsidR="008F13C2" w:rsidRPr="00DC309C" w:rsidRDefault="008F13C2" w:rsidP="008F1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>students at post-high school education</w:t>
      </w:r>
      <w:r w:rsidR="00FE0C5F">
        <w:rPr>
          <w:rFonts w:ascii="Times New Roman" w:hAnsi="Times New Roman" w:cs="Times New Roman"/>
          <w:sz w:val="24"/>
          <w:szCs w:val="24"/>
        </w:rPr>
        <w:t>al</w:t>
      </w:r>
      <w:r w:rsidRPr="00DC309C">
        <w:rPr>
          <w:rFonts w:ascii="Times New Roman" w:hAnsi="Times New Roman" w:cs="Times New Roman"/>
          <w:sz w:val="24"/>
          <w:szCs w:val="24"/>
        </w:rPr>
        <w:t xml:space="preserve"> institutions</w:t>
      </w:r>
    </w:p>
    <w:p w14:paraId="18B962D0" w14:textId="77777777" w:rsidR="008F13C2" w:rsidRPr="00DC309C" w:rsidRDefault="008F13C2" w:rsidP="008F1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>healthcare personnel</w:t>
      </w:r>
    </w:p>
    <w:p w14:paraId="1B1071C6" w14:textId="77777777" w:rsidR="008F13C2" w:rsidRPr="002375D8" w:rsidRDefault="008F13C2" w:rsidP="002375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>international travelers</w:t>
      </w:r>
      <w:r w:rsidR="00B27696">
        <w:rPr>
          <w:rFonts w:ascii="Times New Roman" w:hAnsi="Times New Roman" w:cs="Times New Roman"/>
          <w:sz w:val="24"/>
          <w:szCs w:val="24"/>
        </w:rPr>
        <w:t xml:space="preserve"> to any country outside the United States</w:t>
      </w:r>
    </w:p>
    <w:p w14:paraId="60E972D9" w14:textId="77777777" w:rsidR="007244BA" w:rsidRPr="007E223E" w:rsidRDefault="00346299" w:rsidP="00DC3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High-</w:t>
      </w:r>
      <w:r w:rsidR="00E55F8C">
        <w:rPr>
          <w:rFonts w:ascii="Times New Roman" w:hAnsi="Times New Roman" w:cs="Times New Roman"/>
          <w:b/>
          <w:sz w:val="24"/>
          <w:szCs w:val="24"/>
        </w:rPr>
        <w:t xml:space="preserve">risk adults </w:t>
      </w:r>
      <w:r w:rsidR="00C169BF" w:rsidRPr="007E223E">
        <w:rPr>
          <w:rFonts w:ascii="Times New Roman" w:hAnsi="Times New Roman" w:cs="Times New Roman"/>
          <w:b/>
          <w:sz w:val="24"/>
          <w:szCs w:val="24"/>
        </w:rPr>
        <w:t xml:space="preserve">need written documentation of two doses of MMR vaccine (each dose separated by at least 28 days), or other presumptive evidence of immunity. </w:t>
      </w:r>
      <w:r w:rsidR="007244BA" w:rsidRPr="007E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7D854" w14:textId="77777777" w:rsidR="007244BA" w:rsidRPr="00633A8A" w:rsidRDefault="007244BA" w:rsidP="007244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A8A">
        <w:rPr>
          <w:rFonts w:ascii="Times New Roman" w:hAnsi="Times New Roman" w:cs="Times New Roman"/>
          <w:sz w:val="24"/>
          <w:szCs w:val="24"/>
          <w:u w:val="single"/>
        </w:rPr>
        <w:t>Other presumptive evidence of measles immunity includes:</w:t>
      </w:r>
    </w:p>
    <w:p w14:paraId="37630521" w14:textId="77777777" w:rsidR="007244BA" w:rsidRDefault="007244BA" w:rsidP="007244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>Birth before 1957</w:t>
      </w:r>
    </w:p>
    <w:p w14:paraId="6CC88B24" w14:textId="77777777" w:rsidR="007244BA" w:rsidRDefault="007244BA" w:rsidP="007244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>Laboratory evidence of immunity</w:t>
      </w:r>
    </w:p>
    <w:p w14:paraId="648EE135" w14:textId="77777777" w:rsidR="007244BA" w:rsidRPr="003838AB" w:rsidRDefault="007244BA" w:rsidP="007244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>Laboratory confirmation of disease</w:t>
      </w:r>
    </w:p>
    <w:p w14:paraId="58629547" w14:textId="77777777" w:rsidR="00FC20C5" w:rsidRPr="0082119D" w:rsidRDefault="001C4E93" w:rsidP="00C1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E0C5F">
        <w:rPr>
          <w:rFonts w:ascii="Times New Roman" w:hAnsi="Times New Roman" w:cs="Times New Roman"/>
          <w:sz w:val="24"/>
          <w:szCs w:val="24"/>
        </w:rPr>
        <w:t>ealth</w:t>
      </w:r>
      <w:r w:rsidRPr="001C4E93">
        <w:rPr>
          <w:rFonts w:ascii="Times New Roman" w:hAnsi="Times New Roman" w:cs="Times New Roman"/>
          <w:sz w:val="24"/>
          <w:szCs w:val="24"/>
        </w:rPr>
        <w:t>care facili</w:t>
      </w:r>
      <w:r w:rsidR="00FC20C5">
        <w:rPr>
          <w:rFonts w:ascii="Times New Roman" w:hAnsi="Times New Roman" w:cs="Times New Roman"/>
          <w:sz w:val="24"/>
          <w:szCs w:val="24"/>
        </w:rPr>
        <w:t>ties should consider vaccination of</w:t>
      </w:r>
      <w:r w:rsidRPr="001C4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healthcare personnel</w:t>
      </w:r>
      <w:r w:rsidR="00FC20C5" w:rsidRPr="00FC20C5">
        <w:rPr>
          <w:rFonts w:ascii="Times New Roman" w:hAnsi="Times New Roman" w:cs="Times New Roman"/>
          <w:sz w:val="24"/>
          <w:szCs w:val="24"/>
        </w:rPr>
        <w:t xml:space="preserve"> </w:t>
      </w:r>
      <w:r w:rsidR="00E960DB">
        <w:rPr>
          <w:rFonts w:ascii="Times New Roman" w:hAnsi="Times New Roman" w:cs="Times New Roman"/>
          <w:sz w:val="24"/>
          <w:szCs w:val="24"/>
        </w:rPr>
        <w:t xml:space="preserve">born before 1957 </w:t>
      </w:r>
      <w:r w:rsidR="00C169BF">
        <w:rPr>
          <w:rFonts w:ascii="Times New Roman" w:hAnsi="Times New Roman" w:cs="Times New Roman"/>
          <w:sz w:val="24"/>
          <w:szCs w:val="24"/>
        </w:rPr>
        <w:t>with two</w:t>
      </w:r>
      <w:r w:rsidR="00C169BF" w:rsidRPr="001C4E93">
        <w:rPr>
          <w:rFonts w:ascii="Times New Roman" w:hAnsi="Times New Roman" w:cs="Times New Roman"/>
          <w:sz w:val="24"/>
          <w:szCs w:val="24"/>
        </w:rPr>
        <w:t xml:space="preserve"> doses of MMR </w:t>
      </w:r>
      <w:r w:rsidR="00FC20C5">
        <w:rPr>
          <w:rFonts w:ascii="Times New Roman" w:hAnsi="Times New Roman" w:cs="Times New Roman"/>
          <w:sz w:val="24"/>
          <w:szCs w:val="24"/>
        </w:rPr>
        <w:t xml:space="preserve">who lack laboratory evidence of immunity or laboratory confirmation of disease. </w:t>
      </w:r>
    </w:p>
    <w:p w14:paraId="5905BBA1" w14:textId="77777777" w:rsidR="00995CEF" w:rsidRPr="0082119D" w:rsidRDefault="00C14C44" w:rsidP="00995CEF">
      <w:pPr>
        <w:rPr>
          <w:rFonts w:ascii="Times New Roman" w:hAnsi="Times New Roman" w:cs="Times New Roman"/>
          <w:sz w:val="24"/>
          <w:szCs w:val="24"/>
        </w:rPr>
      </w:pPr>
      <w:r w:rsidRPr="00633A8A">
        <w:rPr>
          <w:rFonts w:ascii="Times New Roman" w:hAnsi="Times New Roman" w:cs="Times New Roman"/>
          <w:b/>
          <w:sz w:val="24"/>
          <w:szCs w:val="24"/>
        </w:rPr>
        <w:t>During outbreaks, health departments may provide additional recommendations to protect their communities.</w:t>
      </w:r>
      <w:r w:rsidRPr="00DC309C">
        <w:rPr>
          <w:rFonts w:ascii="Times New Roman" w:hAnsi="Times New Roman" w:cs="Times New Roman"/>
          <w:sz w:val="24"/>
          <w:szCs w:val="24"/>
        </w:rPr>
        <w:t xml:space="preserve"> The at-risk population is defined by local and state health departments, depending on the epidemiology of the outbreak. Thus, if the outbreak is affecting adults with community-wide transmission</w:t>
      </w:r>
      <w:r>
        <w:rPr>
          <w:rFonts w:ascii="Times New Roman" w:hAnsi="Times New Roman" w:cs="Times New Roman"/>
          <w:sz w:val="24"/>
          <w:szCs w:val="24"/>
        </w:rPr>
        <w:t xml:space="preserve"> and ongoing risk of exposure to adults</w:t>
      </w:r>
      <w:r w:rsidRPr="00DC309C">
        <w:rPr>
          <w:rFonts w:ascii="Times New Roman" w:hAnsi="Times New Roman" w:cs="Times New Roman"/>
          <w:sz w:val="24"/>
          <w:szCs w:val="24"/>
        </w:rPr>
        <w:t xml:space="preserve">, a second dose should be considered for adults </w:t>
      </w:r>
      <w:r>
        <w:rPr>
          <w:rFonts w:ascii="Times New Roman" w:hAnsi="Times New Roman" w:cs="Times New Roman"/>
          <w:sz w:val="24"/>
          <w:szCs w:val="24"/>
        </w:rPr>
        <w:t xml:space="preserve">in these affected areas (including visitors) </w:t>
      </w:r>
      <w:r w:rsidRPr="00DC309C">
        <w:rPr>
          <w:rFonts w:ascii="Times New Roman" w:hAnsi="Times New Roman" w:cs="Times New Roman"/>
          <w:sz w:val="24"/>
          <w:szCs w:val="24"/>
        </w:rPr>
        <w:t xml:space="preserve">who have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DC309C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DC309C">
        <w:rPr>
          <w:rFonts w:ascii="Times New Roman" w:hAnsi="Times New Roman" w:cs="Times New Roman"/>
          <w:sz w:val="24"/>
          <w:szCs w:val="24"/>
        </w:rPr>
        <w:t xml:space="preserve"> dose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CEF">
        <w:rPr>
          <w:rFonts w:ascii="Times New Roman" w:hAnsi="Times New Roman" w:cs="Times New Roman"/>
          <w:sz w:val="24"/>
          <w:szCs w:val="24"/>
        </w:rPr>
        <w:t xml:space="preserve"> 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>During an outbreak of measles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 xml:space="preserve"> in a hea</w:t>
      </w:r>
      <w:r w:rsidR="00FE0C5F">
        <w:rPr>
          <w:rFonts w:ascii="Times New Roman" w:hAnsi="Times New Roman" w:cs="Times New Roman"/>
          <w:sz w:val="24"/>
          <w:szCs w:val="24"/>
          <w:lang w:val="en"/>
        </w:rPr>
        <w:t>lth-care facility, or in health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>care facilities serving a measles outbreak area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>two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 xml:space="preserve"> doses of MMR vaccine 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 xml:space="preserve">are recommended </w:t>
      </w:r>
      <w:r w:rsidR="00FE0C5F">
        <w:rPr>
          <w:rFonts w:ascii="Times New Roman" w:hAnsi="Times New Roman" w:cs="Times New Roman"/>
          <w:sz w:val="24"/>
          <w:szCs w:val="24"/>
          <w:lang w:val="en"/>
        </w:rPr>
        <w:t>for health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 xml:space="preserve">care personnel regardless of birth year 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lastRenderedPageBreak/>
        <w:t>who lack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 xml:space="preserve"> other presumptive evidence of measles immunity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4629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96">
        <w:rPr>
          <w:rFonts w:ascii="Times New Roman" w:hAnsi="Times New Roman" w:cs="Times New Roman"/>
          <w:sz w:val="24"/>
          <w:szCs w:val="24"/>
          <w:lang w:val="en"/>
        </w:rPr>
        <w:t>There are no recommendations to receive a third dose of MMR vaccine during measles outbreaks.</w:t>
      </w:r>
    </w:p>
    <w:p w14:paraId="4BFBEC79" w14:textId="77777777" w:rsidR="00DC309C" w:rsidRPr="00DC309C" w:rsidRDefault="00C14C44" w:rsidP="00DC309C">
      <w:pPr>
        <w:rPr>
          <w:rFonts w:ascii="Times New Roman" w:hAnsi="Times New Roman" w:cs="Times New Roman"/>
          <w:sz w:val="24"/>
          <w:szCs w:val="24"/>
        </w:rPr>
      </w:pPr>
      <w:r w:rsidRPr="00633A8A">
        <w:rPr>
          <w:rFonts w:ascii="Times New Roman" w:hAnsi="Times New Roman" w:cs="Times New Roman"/>
          <w:b/>
          <w:sz w:val="24"/>
          <w:szCs w:val="24"/>
        </w:rPr>
        <w:t>O</w:t>
      </w:r>
      <w:r w:rsidR="00A65325" w:rsidRPr="00633A8A">
        <w:rPr>
          <w:rFonts w:ascii="Times New Roman" w:hAnsi="Times New Roman" w:cs="Times New Roman"/>
          <w:b/>
          <w:sz w:val="24"/>
          <w:szCs w:val="24"/>
        </w:rPr>
        <w:t>ne dose of MMR vaccine, or other presumptive</w:t>
      </w:r>
      <w:r w:rsidR="00994A7A" w:rsidRPr="00633A8A">
        <w:rPr>
          <w:rFonts w:ascii="Times New Roman" w:hAnsi="Times New Roman" w:cs="Times New Roman"/>
          <w:b/>
          <w:sz w:val="24"/>
          <w:szCs w:val="24"/>
        </w:rPr>
        <w:t xml:space="preserve"> evidence of</w:t>
      </w:r>
      <w:r w:rsidR="00A65325" w:rsidRPr="00633A8A">
        <w:rPr>
          <w:rFonts w:ascii="Times New Roman" w:hAnsi="Times New Roman" w:cs="Times New Roman"/>
          <w:b/>
          <w:sz w:val="24"/>
          <w:szCs w:val="24"/>
        </w:rPr>
        <w:t xml:space="preserve"> immunity (listed above), is sufficient for other U.S. adults</w:t>
      </w:r>
      <w:r w:rsidR="000E2959" w:rsidRPr="000E29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Some adults may have received a killed measles vaccine during the 1960s. The killed measles vaccine was available from 1963 to </w:t>
      </w:r>
      <w:r w:rsidR="005F24BF" w:rsidRPr="00DC309C">
        <w:rPr>
          <w:rFonts w:ascii="Times New Roman" w:hAnsi="Times New Roman" w:cs="Times New Roman"/>
          <w:sz w:val="24"/>
          <w:szCs w:val="24"/>
        </w:rPr>
        <w:t>196</w:t>
      </w:r>
      <w:r w:rsidR="005F24BF">
        <w:rPr>
          <w:rFonts w:ascii="Times New Roman" w:hAnsi="Times New Roman" w:cs="Times New Roman"/>
          <w:sz w:val="24"/>
          <w:szCs w:val="24"/>
        </w:rPr>
        <w:t>7</w:t>
      </w:r>
      <w:r w:rsidR="005F24BF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>and administered to less than 5% of adults. The ACIP recommendation is to re-vaccinate anyone who received the killed vaccine</w:t>
      </w:r>
      <w:r w:rsidR="00E960DB">
        <w:rPr>
          <w:rFonts w:ascii="Times New Roman" w:hAnsi="Times New Roman" w:cs="Times New Roman"/>
          <w:sz w:val="24"/>
          <w:szCs w:val="24"/>
        </w:rPr>
        <w:t xml:space="preserve"> or vaccine of unknown type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. However, this only affects a very small proportion of adults </w:t>
      </w:r>
      <w:r w:rsidR="0057397F">
        <w:rPr>
          <w:rFonts w:ascii="Times New Roman" w:hAnsi="Times New Roman" w:cs="Times New Roman"/>
          <w:sz w:val="24"/>
          <w:szCs w:val="24"/>
        </w:rPr>
        <w:t>who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 were </w:t>
      </w:r>
      <w:r w:rsidR="00346299">
        <w:rPr>
          <w:rFonts w:ascii="Times New Roman" w:hAnsi="Times New Roman" w:cs="Times New Roman"/>
          <w:sz w:val="24"/>
          <w:szCs w:val="24"/>
        </w:rPr>
        <w:t xml:space="preserve">vaccinated during those years. </w:t>
      </w:r>
      <w:r w:rsidR="005176BF" w:rsidRPr="005176BF">
        <w:rPr>
          <w:rFonts w:ascii="Times New Roman" w:hAnsi="Times New Roman" w:cs="Times New Roman"/>
          <w:sz w:val="24"/>
          <w:szCs w:val="24"/>
        </w:rPr>
        <w:t xml:space="preserve">There is no recommendation for a catch-up program among adults for a second dose of MMR (e.g., persons born before or after 1989). </w:t>
      </w:r>
    </w:p>
    <w:p w14:paraId="1AABC7C2" w14:textId="2F165FEB" w:rsidR="00693681" w:rsidRPr="001470CF" w:rsidRDefault="00473C4A" w:rsidP="001470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3208">
        <w:rPr>
          <w:rFonts w:ascii="Times New Roman" w:hAnsi="Times New Roman" w:cs="Times New Roman"/>
          <w:b/>
          <w:sz w:val="24"/>
          <w:szCs w:val="24"/>
        </w:rPr>
        <w:t>If a patient’s measles immunity is unknown, providers should vaccinate</w:t>
      </w:r>
      <w:r w:rsidR="005A3660">
        <w:rPr>
          <w:rFonts w:ascii="Times New Roman" w:hAnsi="Times New Roman" w:cs="Times New Roman"/>
          <w:b/>
          <w:sz w:val="24"/>
          <w:szCs w:val="24"/>
        </w:rPr>
        <w:t xml:space="preserve"> with MMR</w:t>
      </w:r>
      <w:r w:rsidRPr="00363208">
        <w:rPr>
          <w:rFonts w:ascii="Times New Roman" w:hAnsi="Times New Roman" w:cs="Times New Roman"/>
          <w:b/>
          <w:sz w:val="24"/>
          <w:szCs w:val="24"/>
        </w:rPr>
        <w:t>, unless there are contraindications.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0C36">
        <w:rPr>
          <w:rFonts w:ascii="Times New Roman" w:hAnsi="Times New Roman" w:cs="Times New Roman"/>
          <w:sz w:val="24"/>
          <w:szCs w:val="24"/>
        </w:rPr>
        <w:t xml:space="preserve">Contraindications to </w:t>
      </w:r>
      <w:r>
        <w:rPr>
          <w:rFonts w:ascii="Times New Roman" w:hAnsi="Times New Roman" w:cs="Times New Roman"/>
          <w:sz w:val="24"/>
          <w:szCs w:val="24"/>
        </w:rPr>
        <w:t xml:space="preserve">MMR vaccination </w:t>
      </w:r>
      <w:r w:rsidRPr="00693681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93681">
        <w:rPr>
          <w:rFonts w:ascii="Times New Roman" w:hAnsi="Times New Roman" w:cs="Times New Roman"/>
          <w:sz w:val="24"/>
          <w:szCs w:val="24"/>
        </w:rPr>
        <w:t>history of severe allergic reaction to any component of the vaccine, pregnancy, and immunosuppression.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76A8" w:rsidRPr="00F50C36">
        <w:rPr>
          <w:rFonts w:ascii="Times New Roman" w:hAnsi="Times New Roman" w:cs="Times New Roman"/>
          <w:sz w:val="24"/>
          <w:szCs w:val="24"/>
        </w:rPr>
        <w:t xml:space="preserve">MMR vaccine </w:t>
      </w:r>
      <w:r w:rsidR="006E592A">
        <w:rPr>
          <w:rFonts w:ascii="Times New Roman" w:hAnsi="Times New Roman" w:cs="Times New Roman"/>
          <w:sz w:val="24"/>
          <w:szCs w:val="24"/>
        </w:rPr>
        <w:t>is</w:t>
      </w:r>
      <w:r w:rsidR="008F76A8" w:rsidRPr="00F50C36">
        <w:rPr>
          <w:rFonts w:ascii="Times New Roman" w:hAnsi="Times New Roman" w:cs="Times New Roman"/>
          <w:sz w:val="24"/>
          <w:szCs w:val="24"/>
        </w:rPr>
        <w:t xml:space="preserve"> safe, </w:t>
      </w:r>
      <w:r w:rsidR="005A3660">
        <w:rPr>
          <w:rFonts w:ascii="Times New Roman" w:hAnsi="Times New Roman" w:cs="Times New Roman"/>
          <w:sz w:val="24"/>
          <w:szCs w:val="24"/>
        </w:rPr>
        <w:t xml:space="preserve">even if given </w:t>
      </w:r>
      <w:r w:rsidR="00733851">
        <w:rPr>
          <w:rFonts w:ascii="Times New Roman" w:hAnsi="Times New Roman" w:cs="Times New Roman"/>
          <w:sz w:val="24"/>
          <w:szCs w:val="24"/>
        </w:rPr>
        <w:t xml:space="preserve">to </w:t>
      </w:r>
      <w:r w:rsidR="006E592A">
        <w:rPr>
          <w:rFonts w:ascii="Times New Roman" w:hAnsi="Times New Roman" w:cs="Times New Roman"/>
          <w:sz w:val="24"/>
          <w:szCs w:val="24"/>
        </w:rPr>
        <w:t>person</w:t>
      </w:r>
      <w:r w:rsidR="005A3660">
        <w:rPr>
          <w:rFonts w:ascii="Times New Roman" w:hAnsi="Times New Roman" w:cs="Times New Roman"/>
          <w:sz w:val="24"/>
          <w:szCs w:val="24"/>
        </w:rPr>
        <w:t xml:space="preserve">s who were </w:t>
      </w:r>
      <w:r w:rsidR="006E592A">
        <w:rPr>
          <w:rFonts w:ascii="Times New Roman" w:hAnsi="Times New Roman" w:cs="Times New Roman"/>
          <w:sz w:val="24"/>
          <w:szCs w:val="24"/>
        </w:rPr>
        <w:t>previously vaccinated or had prior disease. IgG serologic testing</w:t>
      </w:r>
      <w:r w:rsidR="006E592A" w:rsidRPr="00B26796">
        <w:rPr>
          <w:rFonts w:ascii="Times New Roman" w:hAnsi="Times New Roman" w:cs="Times New Roman"/>
          <w:sz w:val="24"/>
          <w:szCs w:val="24"/>
        </w:rPr>
        <w:t xml:space="preserve"> </w:t>
      </w:r>
      <w:r w:rsidR="006E592A">
        <w:rPr>
          <w:rFonts w:ascii="Times New Roman" w:hAnsi="Times New Roman" w:cs="Times New Roman"/>
          <w:sz w:val="24"/>
          <w:szCs w:val="24"/>
        </w:rPr>
        <w:t>to assess</w:t>
      </w:r>
      <w:r w:rsidR="006E592A" w:rsidRPr="00B26796">
        <w:rPr>
          <w:rFonts w:ascii="Times New Roman" w:hAnsi="Times New Roman" w:cs="Times New Roman"/>
          <w:sz w:val="24"/>
          <w:szCs w:val="24"/>
        </w:rPr>
        <w:t xml:space="preserve"> measles immunity </w:t>
      </w:r>
      <w:r w:rsidR="005A3660">
        <w:rPr>
          <w:rFonts w:ascii="Times New Roman" w:hAnsi="Times New Roman" w:cs="Times New Roman"/>
          <w:sz w:val="24"/>
          <w:szCs w:val="24"/>
        </w:rPr>
        <w:t>is NOT</w:t>
      </w:r>
      <w:r w:rsidR="006E592A">
        <w:rPr>
          <w:rFonts w:ascii="Times New Roman" w:hAnsi="Times New Roman" w:cs="Times New Roman"/>
          <w:sz w:val="24"/>
          <w:szCs w:val="24"/>
        </w:rPr>
        <w:t xml:space="preserve"> recommended during this period of increased measles activity. IgM testing should ONLY be used for patients suspected to have measles.   </w:t>
      </w:r>
    </w:p>
    <w:bookmarkEnd w:id="0"/>
    <w:p w14:paraId="4B1B233C" w14:textId="77777777" w:rsidR="00DC309C" w:rsidRPr="00DC309C" w:rsidRDefault="00DC309C">
      <w:p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 xml:space="preserve">We hope that you find this information helpful. </w:t>
      </w:r>
      <w:r w:rsidR="00B750FC">
        <w:rPr>
          <w:rFonts w:ascii="Times New Roman" w:hAnsi="Times New Roman" w:cs="Times New Roman"/>
          <w:sz w:val="24"/>
          <w:szCs w:val="24"/>
        </w:rPr>
        <w:t>Additional informat</w:t>
      </w:r>
      <w:r w:rsidR="00C216E5">
        <w:rPr>
          <w:rFonts w:ascii="Times New Roman" w:hAnsi="Times New Roman" w:cs="Times New Roman"/>
          <w:sz w:val="24"/>
          <w:szCs w:val="24"/>
        </w:rPr>
        <w:t xml:space="preserve">ion can be found at </w:t>
      </w:r>
      <w:hyperlink r:id="rId7" w:history="1">
        <w:r w:rsidR="004276F3" w:rsidRPr="00E32BF5">
          <w:rPr>
            <w:rStyle w:val="Hyperlink"/>
            <w:rFonts w:ascii="Times New Roman" w:hAnsi="Times New Roman" w:cs="Times New Roman"/>
            <w:sz w:val="24"/>
            <w:szCs w:val="24"/>
          </w:rPr>
          <w:t>cdc.gov/measles/hcp</w:t>
        </w:r>
      </w:hyperlink>
      <w:r w:rsidR="00C216E5">
        <w:rPr>
          <w:rFonts w:ascii="Times New Roman" w:hAnsi="Times New Roman" w:cs="Times New Roman"/>
          <w:sz w:val="24"/>
          <w:szCs w:val="24"/>
        </w:rPr>
        <w:t xml:space="preserve">. </w:t>
      </w:r>
      <w:r w:rsidRPr="00DC309C">
        <w:rPr>
          <w:rFonts w:ascii="Times New Roman" w:hAnsi="Times New Roman" w:cs="Times New Roman"/>
          <w:sz w:val="24"/>
          <w:szCs w:val="24"/>
        </w:rPr>
        <w:t xml:space="preserve">Please direct any questions to </w:t>
      </w:r>
      <w:hyperlink r:id="rId8" w:history="1">
        <w:r w:rsidR="00346299" w:rsidRPr="00E32BF5">
          <w:rPr>
            <w:rStyle w:val="Hyperlink"/>
            <w:rFonts w:ascii="Times New Roman" w:hAnsi="Times New Roman" w:cs="Times New Roman"/>
            <w:sz w:val="24"/>
            <w:szCs w:val="24"/>
          </w:rPr>
          <w:t>nipinfo@cdc.gov</w:t>
        </w:r>
      </w:hyperlink>
      <w:r w:rsidR="000E2959">
        <w:rPr>
          <w:rFonts w:ascii="Times New Roman" w:hAnsi="Times New Roman" w:cs="Times New Roman"/>
          <w:sz w:val="24"/>
          <w:szCs w:val="24"/>
        </w:rPr>
        <w:t>.</w:t>
      </w:r>
      <w:r w:rsidRPr="00DC30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309C" w:rsidRPr="00DC309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50DD"/>
    <w:multiLevelType w:val="hybridMultilevel"/>
    <w:tmpl w:val="FFBC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30E63"/>
    <w:multiLevelType w:val="hybridMultilevel"/>
    <w:tmpl w:val="24FEA83A"/>
    <w:lvl w:ilvl="0" w:tplc="79E60F5E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A44"/>
    <w:multiLevelType w:val="hybridMultilevel"/>
    <w:tmpl w:val="B266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C10"/>
    <w:multiLevelType w:val="hybridMultilevel"/>
    <w:tmpl w:val="6744260A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329EC"/>
    <w:multiLevelType w:val="hybridMultilevel"/>
    <w:tmpl w:val="FA7E5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15529"/>
    <w:multiLevelType w:val="hybridMultilevel"/>
    <w:tmpl w:val="DB641396"/>
    <w:lvl w:ilvl="0" w:tplc="FB72E67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724A"/>
    <w:multiLevelType w:val="hybridMultilevel"/>
    <w:tmpl w:val="C0F63606"/>
    <w:lvl w:ilvl="0" w:tplc="FB72E67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2CDD"/>
    <w:multiLevelType w:val="hybridMultilevel"/>
    <w:tmpl w:val="AB0430DE"/>
    <w:lvl w:ilvl="0" w:tplc="79E60F5E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5EA3"/>
    <w:multiLevelType w:val="hybridMultilevel"/>
    <w:tmpl w:val="E10882D0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27DFE"/>
    <w:multiLevelType w:val="hybridMultilevel"/>
    <w:tmpl w:val="AD52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72E8"/>
    <w:multiLevelType w:val="hybridMultilevel"/>
    <w:tmpl w:val="EAC6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2788B"/>
    <w:multiLevelType w:val="hybridMultilevel"/>
    <w:tmpl w:val="EE98FF2A"/>
    <w:lvl w:ilvl="0" w:tplc="79E60F5E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8630B"/>
    <w:multiLevelType w:val="hybridMultilevel"/>
    <w:tmpl w:val="F03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9C"/>
    <w:rsid w:val="00010FF6"/>
    <w:rsid w:val="000E2959"/>
    <w:rsid w:val="000E5077"/>
    <w:rsid w:val="000F0B16"/>
    <w:rsid w:val="00112889"/>
    <w:rsid w:val="00117081"/>
    <w:rsid w:val="001470CF"/>
    <w:rsid w:val="00186C46"/>
    <w:rsid w:val="001B2702"/>
    <w:rsid w:val="001C4E93"/>
    <w:rsid w:val="002375D8"/>
    <w:rsid w:val="00253713"/>
    <w:rsid w:val="00266A9C"/>
    <w:rsid w:val="002A56E0"/>
    <w:rsid w:val="002D4DF0"/>
    <w:rsid w:val="003234BE"/>
    <w:rsid w:val="00324ADD"/>
    <w:rsid w:val="00327DF0"/>
    <w:rsid w:val="00332549"/>
    <w:rsid w:val="00346299"/>
    <w:rsid w:val="003838AB"/>
    <w:rsid w:val="004276F3"/>
    <w:rsid w:val="0046074B"/>
    <w:rsid w:val="00473C4A"/>
    <w:rsid w:val="0049002A"/>
    <w:rsid w:val="005176BF"/>
    <w:rsid w:val="0052450A"/>
    <w:rsid w:val="00555263"/>
    <w:rsid w:val="0057397F"/>
    <w:rsid w:val="005A3660"/>
    <w:rsid w:val="005B74A9"/>
    <w:rsid w:val="005E0298"/>
    <w:rsid w:val="005F24BF"/>
    <w:rsid w:val="005F33BE"/>
    <w:rsid w:val="0063320C"/>
    <w:rsid w:val="00633A8A"/>
    <w:rsid w:val="00673224"/>
    <w:rsid w:val="0068287E"/>
    <w:rsid w:val="00693681"/>
    <w:rsid w:val="006E592A"/>
    <w:rsid w:val="006E5E3B"/>
    <w:rsid w:val="007244BA"/>
    <w:rsid w:val="00733851"/>
    <w:rsid w:val="007614B3"/>
    <w:rsid w:val="00762B3B"/>
    <w:rsid w:val="00785C82"/>
    <w:rsid w:val="007E223E"/>
    <w:rsid w:val="0082119D"/>
    <w:rsid w:val="00864352"/>
    <w:rsid w:val="00881EFA"/>
    <w:rsid w:val="008F13C2"/>
    <w:rsid w:val="008F76A8"/>
    <w:rsid w:val="0090026E"/>
    <w:rsid w:val="00902DE2"/>
    <w:rsid w:val="0092352A"/>
    <w:rsid w:val="00935C3F"/>
    <w:rsid w:val="00994A7A"/>
    <w:rsid w:val="00995CEF"/>
    <w:rsid w:val="009A7A5E"/>
    <w:rsid w:val="00A03355"/>
    <w:rsid w:val="00A10E25"/>
    <w:rsid w:val="00A2410B"/>
    <w:rsid w:val="00A65325"/>
    <w:rsid w:val="00A67145"/>
    <w:rsid w:val="00AD7374"/>
    <w:rsid w:val="00B26796"/>
    <w:rsid w:val="00B2728B"/>
    <w:rsid w:val="00B27696"/>
    <w:rsid w:val="00B750FC"/>
    <w:rsid w:val="00B859AA"/>
    <w:rsid w:val="00BB0B22"/>
    <w:rsid w:val="00BC31BD"/>
    <w:rsid w:val="00BD0139"/>
    <w:rsid w:val="00C14C44"/>
    <w:rsid w:val="00C169BF"/>
    <w:rsid w:val="00C216E5"/>
    <w:rsid w:val="00C437F8"/>
    <w:rsid w:val="00C72034"/>
    <w:rsid w:val="00C86975"/>
    <w:rsid w:val="00CA054D"/>
    <w:rsid w:val="00D25F03"/>
    <w:rsid w:val="00D26908"/>
    <w:rsid w:val="00D56D88"/>
    <w:rsid w:val="00D92DF1"/>
    <w:rsid w:val="00DB2798"/>
    <w:rsid w:val="00DC309C"/>
    <w:rsid w:val="00DE5C29"/>
    <w:rsid w:val="00E55F8C"/>
    <w:rsid w:val="00E960DB"/>
    <w:rsid w:val="00EC4C75"/>
    <w:rsid w:val="00F03CEC"/>
    <w:rsid w:val="00F071C8"/>
    <w:rsid w:val="00F50C36"/>
    <w:rsid w:val="00F551AA"/>
    <w:rsid w:val="00F92E9E"/>
    <w:rsid w:val="00FC20C5"/>
    <w:rsid w:val="00FC70C6"/>
    <w:rsid w:val="00FC7CB8"/>
    <w:rsid w:val="00FD407A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05F6"/>
  <w15:chartTrackingRefBased/>
  <w15:docId w15:val="{FB1AFFCE-955F-4A7B-9BA8-B4BE051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9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32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375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7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info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measles/hc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preview/mmwrhtml/rr6204a1.htm" TargetMode="External"/><Relationship Id="rId5" Type="http://schemas.openxmlformats.org/officeDocument/2006/relationships/hyperlink" Target="https://www.cdc.gov/mmwr/volumes/68/wr/mm6817e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Gastanaduy, Paul A. (CDC/DDID/NCIRD/DVD)</dc:creator>
  <cp:keywords/>
  <dc:description/>
  <cp:lastModifiedBy>Sarah Poser</cp:lastModifiedBy>
  <cp:revision>2</cp:revision>
  <cp:lastPrinted>2019-05-15T18:12:00Z</cp:lastPrinted>
  <dcterms:created xsi:type="dcterms:W3CDTF">2019-05-16T16:33:00Z</dcterms:created>
  <dcterms:modified xsi:type="dcterms:W3CDTF">2019-05-16T16:33:00Z</dcterms:modified>
</cp:coreProperties>
</file>